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BB820" w14:textId="4F007DC4" w:rsidR="009853F9" w:rsidRDefault="00E01CCC" w:rsidP="009853F9">
      <w:pPr>
        <w:jc w:val="center"/>
        <w:rPr>
          <w:b/>
          <w:sz w:val="36"/>
          <w:szCs w:val="36"/>
        </w:rPr>
      </w:pPr>
      <w:bookmarkStart w:id="0" w:name="_GoBack"/>
      <w:bookmarkEnd w:id="0"/>
      <w:r>
        <w:rPr>
          <w:b/>
          <w:sz w:val="36"/>
          <w:szCs w:val="36"/>
        </w:rPr>
        <w:t xml:space="preserve">HST-144 </w:t>
      </w:r>
      <w:r w:rsidR="00BB17FB">
        <w:rPr>
          <w:b/>
          <w:sz w:val="36"/>
          <w:szCs w:val="36"/>
        </w:rPr>
        <w:t>Civil Rights Movement</w:t>
      </w:r>
      <w:r w:rsidRPr="00E01CCC">
        <w:rPr>
          <w:b/>
          <w:sz w:val="36"/>
          <w:szCs w:val="36"/>
        </w:rPr>
        <w:t xml:space="preserve"> Matrix</w:t>
      </w:r>
    </w:p>
    <w:p w14:paraId="5EFBB821" w14:textId="287E6492" w:rsidR="00E01CCC" w:rsidRDefault="00635FAA" w:rsidP="00E01CCC">
      <w:pPr>
        <w:spacing w:after="0"/>
        <w:rPr>
          <w:rFonts w:eastAsia="Times New Roman"/>
          <w:szCs w:val="24"/>
        </w:rPr>
      </w:pPr>
      <w:r w:rsidRPr="00635FAA">
        <w:rPr>
          <w:rFonts w:eastAsia="Times New Roman"/>
          <w:b/>
          <w:szCs w:val="24"/>
        </w:rPr>
        <w:t>Part I:</w:t>
      </w:r>
      <w:r>
        <w:rPr>
          <w:rFonts w:eastAsia="Times New Roman"/>
          <w:szCs w:val="24"/>
        </w:rPr>
        <w:t xml:space="preserve"> </w:t>
      </w:r>
      <w:r w:rsidR="00E01CCC" w:rsidRPr="00E01CCC">
        <w:rPr>
          <w:rFonts w:eastAsia="Times New Roman"/>
          <w:szCs w:val="24"/>
        </w:rPr>
        <w:t xml:space="preserve">Utilize the Topic </w:t>
      </w:r>
      <w:r w:rsidR="00FC7D2E">
        <w:rPr>
          <w:rFonts w:eastAsia="Times New Roman"/>
          <w:szCs w:val="24"/>
        </w:rPr>
        <w:t>6</w:t>
      </w:r>
      <w:r w:rsidR="00E01CCC" w:rsidRPr="00E01CCC">
        <w:rPr>
          <w:rFonts w:eastAsia="Times New Roman"/>
          <w:szCs w:val="24"/>
        </w:rPr>
        <w:t xml:space="preserve"> Readings as a resource to complete the "</w:t>
      </w:r>
      <w:r w:rsidR="00FC7D2E" w:rsidRPr="00FC7D2E">
        <w:rPr>
          <w:rFonts w:eastAsia="Times New Roman"/>
          <w:szCs w:val="24"/>
        </w:rPr>
        <w:t>Civil Rights Movement</w:t>
      </w:r>
      <w:r w:rsidR="00E01CCC" w:rsidRPr="00E01CCC">
        <w:rPr>
          <w:rFonts w:eastAsia="Times New Roman"/>
          <w:szCs w:val="24"/>
        </w:rPr>
        <w:t xml:space="preserve"> Matrix."</w:t>
      </w:r>
      <w:r w:rsidR="00E01CCC" w:rsidRPr="00E01CCC">
        <w:rPr>
          <w:rFonts w:eastAsia="Times New Roman"/>
          <w:b/>
          <w:szCs w:val="24"/>
        </w:rPr>
        <w:t xml:space="preserve"> </w:t>
      </w:r>
      <w:r w:rsidR="00E01CCC" w:rsidRPr="00E01CCC">
        <w:rPr>
          <w:rFonts w:eastAsia="Times New Roman"/>
          <w:szCs w:val="24"/>
        </w:rPr>
        <w:t>Be sure to</w:t>
      </w:r>
      <w:r w:rsidR="00E01CCC" w:rsidRPr="00E01CCC">
        <w:rPr>
          <w:rFonts w:eastAsia="Times New Roman"/>
          <w:b/>
          <w:szCs w:val="24"/>
        </w:rPr>
        <w:t xml:space="preserve"> </w:t>
      </w:r>
      <w:r w:rsidR="00E01CCC" w:rsidRPr="00E01CCC">
        <w:rPr>
          <w:rFonts w:eastAsia="Times New Roman"/>
          <w:szCs w:val="24"/>
        </w:rPr>
        <w:t>cite and reference all sources.</w:t>
      </w:r>
    </w:p>
    <w:p w14:paraId="21DFF9C9" w14:textId="77777777" w:rsidR="009F68F0" w:rsidRDefault="009F68F0" w:rsidP="00E01CCC">
      <w:pPr>
        <w:spacing w:after="0"/>
        <w:rPr>
          <w:rFonts w:eastAsia="Times New Roman"/>
          <w:szCs w:val="24"/>
        </w:rPr>
      </w:pPr>
    </w:p>
    <w:p w14:paraId="2157318E" w14:textId="031B658D" w:rsidR="009F68F0" w:rsidRPr="00E01CCC" w:rsidRDefault="009F68F0" w:rsidP="00E01CCC">
      <w:pPr>
        <w:spacing w:after="0"/>
        <w:rPr>
          <w:rFonts w:eastAsia="Times New Roman"/>
          <w:szCs w:val="24"/>
        </w:rPr>
      </w:pPr>
      <w:r>
        <w:rPr>
          <w:rFonts w:eastAsia="Times New Roman"/>
          <w:szCs w:val="24"/>
        </w:rPr>
        <w:t>Summarize and state the significance of each of the snapshots of the Civil Rights movement.</w:t>
      </w:r>
      <w:r w:rsidR="00205CAF">
        <w:rPr>
          <w:rFonts w:eastAsia="Times New Roman"/>
          <w:szCs w:val="24"/>
        </w:rPr>
        <w:t xml:space="preserve"> </w:t>
      </w:r>
      <w:r w:rsidR="00205CAF" w:rsidRPr="00205CAF">
        <w:rPr>
          <w:rFonts w:eastAsia="Times New Roman"/>
          <w:b/>
          <w:szCs w:val="24"/>
        </w:rPr>
        <w:t>The first one is an example.</w:t>
      </w:r>
    </w:p>
    <w:p w14:paraId="5EFBB822" w14:textId="77777777" w:rsidR="00E01CCC" w:rsidRPr="00E01CCC" w:rsidRDefault="00E01CCC" w:rsidP="00E01CCC">
      <w:pPr>
        <w:spacing w:after="0"/>
        <w:rPr>
          <w:rFonts w:eastAsia="Times New Roman"/>
          <w:szCs w:val="24"/>
        </w:rPr>
      </w:pPr>
    </w:p>
    <w:p w14:paraId="5EFBB823" w14:textId="77777777" w:rsidR="00E01CCC" w:rsidRPr="00E01CCC" w:rsidRDefault="00E01CCC" w:rsidP="00E01CCC">
      <w:pPr>
        <w:spacing w:after="0"/>
        <w:rPr>
          <w:rFonts w:eastAsia="Times New Roman"/>
          <w:bCs/>
          <w:szCs w:val="24"/>
          <w:lang w:eastAsia="ar-SA"/>
        </w:rPr>
      </w:pPr>
      <w:r w:rsidRPr="00E01CCC">
        <w:rPr>
          <w:rFonts w:eastAsia="Times New Roman"/>
          <w:bCs/>
          <w:szCs w:val="24"/>
          <w:lang w:eastAsia="ar-SA"/>
        </w:rPr>
        <w:t xml:space="preserve">This assignment uses a scoring guide. Instructors will be using the scoring guide to grade the assignment; therefore, students should review the scoring guide prior to beginning the assignment to become familiar with the assignment criteria and expectations for successful completion of the assignment. </w:t>
      </w:r>
    </w:p>
    <w:p w14:paraId="5EFBB824" w14:textId="77777777" w:rsidR="00E01CCC" w:rsidRPr="00E01CCC" w:rsidRDefault="00E01CCC" w:rsidP="00E01CCC">
      <w:pPr>
        <w:spacing w:after="0"/>
        <w:rPr>
          <w:rFonts w:eastAsia="Times New Roman"/>
          <w:szCs w:val="24"/>
        </w:rPr>
      </w:pPr>
    </w:p>
    <w:p w14:paraId="5EFBB825" w14:textId="77777777" w:rsidR="00E01CCC" w:rsidRPr="00E01CCC" w:rsidRDefault="00E01CCC" w:rsidP="00E01CCC">
      <w:pPr>
        <w:spacing w:after="120"/>
        <w:rPr>
          <w:rFonts w:eastAsia="Times New Roman"/>
          <w:szCs w:val="24"/>
        </w:rPr>
      </w:pPr>
      <w:r w:rsidRPr="00E01CCC">
        <w:rPr>
          <w:rFonts w:eastAsia="Times New Roman"/>
          <w:szCs w:val="24"/>
        </w:rPr>
        <w:t>While GCU style format is not required for the body of this assignment, solid academic writing is expected, and in-text citations and references should be presented using GCU documentation guidelines, which can be found in the GCU Style Guide, located in the Student Success Center.</w:t>
      </w:r>
    </w:p>
    <w:p w14:paraId="5EFBB826" w14:textId="38293E23" w:rsidR="006B7B81" w:rsidRDefault="00E01CCC" w:rsidP="00E01CCC">
      <w:pPr>
        <w:rPr>
          <w:rFonts w:eastAsia="Times New Roman"/>
          <w:szCs w:val="24"/>
        </w:rPr>
      </w:pPr>
      <w:r w:rsidRPr="00E01CCC">
        <w:rPr>
          <w:rFonts w:eastAsia="Times New Roman"/>
          <w:szCs w:val="24"/>
        </w:rPr>
        <w:t>You are not required to submit this assignment to Turnitin.</w:t>
      </w:r>
    </w:p>
    <w:p w14:paraId="3EEAFB18" w14:textId="7A283958" w:rsidR="00FC7D2E" w:rsidRPr="00396FA5" w:rsidRDefault="00FC7D2E" w:rsidP="00E01CCC">
      <w:pPr>
        <w:rPr>
          <w:rFonts w:asciiTheme="minorHAnsi" w:eastAsia="Times New Roman" w:hAnsiTheme="minorHAnsi"/>
          <w:sz w:val="22"/>
        </w:rPr>
      </w:pPr>
    </w:p>
    <w:tbl>
      <w:tblPr>
        <w:tblStyle w:val="TableGrid"/>
        <w:tblW w:w="0" w:type="auto"/>
        <w:tblLook w:val="04A0" w:firstRow="1" w:lastRow="0" w:firstColumn="1" w:lastColumn="0" w:noHBand="0" w:noVBand="1"/>
      </w:tblPr>
      <w:tblGrid>
        <w:gridCol w:w="3095"/>
        <w:gridCol w:w="3144"/>
        <w:gridCol w:w="3111"/>
      </w:tblGrid>
      <w:tr w:rsidR="009F68F0" w:rsidRPr="00396FA5" w14:paraId="058EEDF9" w14:textId="77777777" w:rsidTr="009F68F0">
        <w:tc>
          <w:tcPr>
            <w:tcW w:w="3192" w:type="dxa"/>
          </w:tcPr>
          <w:p w14:paraId="03D64871" w14:textId="07782B75" w:rsidR="009F68F0" w:rsidRPr="00396FA5" w:rsidRDefault="009F68F0" w:rsidP="00E01CCC">
            <w:pPr>
              <w:rPr>
                <w:rFonts w:asciiTheme="minorHAnsi" w:eastAsia="Times New Roman" w:hAnsiTheme="minorHAnsi"/>
                <w:sz w:val="22"/>
              </w:rPr>
            </w:pPr>
            <w:r w:rsidRPr="00396FA5">
              <w:rPr>
                <w:rFonts w:asciiTheme="minorHAnsi" w:eastAsia="Times New Roman" w:hAnsiTheme="minorHAnsi"/>
                <w:sz w:val="22"/>
              </w:rPr>
              <w:t>Snapshot</w:t>
            </w:r>
          </w:p>
        </w:tc>
        <w:tc>
          <w:tcPr>
            <w:tcW w:w="3192" w:type="dxa"/>
          </w:tcPr>
          <w:p w14:paraId="4EA5B745" w14:textId="2827E758" w:rsidR="009F68F0" w:rsidRPr="00396FA5" w:rsidRDefault="009F68F0" w:rsidP="00E01CCC">
            <w:pPr>
              <w:rPr>
                <w:rFonts w:asciiTheme="minorHAnsi" w:eastAsia="Times New Roman" w:hAnsiTheme="minorHAnsi"/>
                <w:sz w:val="22"/>
              </w:rPr>
            </w:pPr>
            <w:r w:rsidRPr="00396FA5">
              <w:rPr>
                <w:rFonts w:asciiTheme="minorHAnsi" w:eastAsia="Times New Roman" w:hAnsiTheme="minorHAnsi"/>
                <w:sz w:val="22"/>
              </w:rPr>
              <w:t>Summary</w:t>
            </w:r>
          </w:p>
        </w:tc>
        <w:tc>
          <w:tcPr>
            <w:tcW w:w="3192" w:type="dxa"/>
          </w:tcPr>
          <w:p w14:paraId="4674AFF4" w14:textId="23194BF6" w:rsidR="009F68F0" w:rsidRPr="00396FA5" w:rsidRDefault="009F68F0" w:rsidP="00E01CCC">
            <w:pPr>
              <w:rPr>
                <w:rFonts w:asciiTheme="minorHAnsi" w:eastAsia="Times New Roman" w:hAnsiTheme="minorHAnsi"/>
                <w:sz w:val="22"/>
              </w:rPr>
            </w:pPr>
            <w:r w:rsidRPr="00396FA5">
              <w:rPr>
                <w:rFonts w:asciiTheme="minorHAnsi" w:eastAsia="Times New Roman" w:hAnsiTheme="minorHAnsi"/>
                <w:sz w:val="22"/>
              </w:rPr>
              <w:t>Significance</w:t>
            </w:r>
          </w:p>
        </w:tc>
      </w:tr>
      <w:tr w:rsidR="009F68F0" w:rsidRPr="00396FA5" w14:paraId="4ADF97BC" w14:textId="77777777" w:rsidTr="009F68F0">
        <w:tc>
          <w:tcPr>
            <w:tcW w:w="3192" w:type="dxa"/>
          </w:tcPr>
          <w:p w14:paraId="574C2420" w14:textId="634BA2C5" w:rsidR="009F68F0" w:rsidRPr="00396FA5" w:rsidRDefault="00205CAF" w:rsidP="00E01CCC">
            <w:pPr>
              <w:rPr>
                <w:rFonts w:asciiTheme="minorHAnsi" w:eastAsia="Times New Roman" w:hAnsiTheme="minorHAnsi"/>
                <w:sz w:val="22"/>
              </w:rPr>
            </w:pPr>
            <w:r w:rsidRPr="00396FA5">
              <w:rPr>
                <w:rFonts w:asciiTheme="minorHAnsi" w:eastAsia="Times New Roman" w:hAnsiTheme="minorHAnsi"/>
                <w:sz w:val="22"/>
              </w:rPr>
              <w:t xml:space="preserve">Example: </w:t>
            </w:r>
            <w:r w:rsidR="009F68F0" w:rsidRPr="00396FA5">
              <w:rPr>
                <w:rFonts w:asciiTheme="minorHAnsi" w:eastAsia="Times New Roman" w:hAnsiTheme="minorHAnsi"/>
                <w:sz w:val="22"/>
              </w:rPr>
              <w:t>Second Mississippi Plan</w:t>
            </w:r>
          </w:p>
        </w:tc>
        <w:tc>
          <w:tcPr>
            <w:tcW w:w="3192" w:type="dxa"/>
          </w:tcPr>
          <w:p w14:paraId="1F12C215" w14:textId="5BCACF0A" w:rsidR="009F68F0" w:rsidRPr="00396FA5" w:rsidRDefault="009F68F0" w:rsidP="009F68F0">
            <w:pPr>
              <w:rPr>
                <w:rFonts w:asciiTheme="minorHAnsi" w:eastAsia="Times New Roman" w:hAnsiTheme="minorHAnsi"/>
                <w:sz w:val="22"/>
              </w:rPr>
            </w:pPr>
            <w:r w:rsidRPr="00396FA5">
              <w:rPr>
                <w:rFonts w:asciiTheme="minorHAnsi" w:eastAsia="Times New Roman" w:hAnsiTheme="minorHAnsi"/>
                <w:sz w:val="22"/>
              </w:rPr>
              <w:t>The Second Mississippi Plan was a series of laws that established barriers for former s</w:t>
            </w:r>
            <w:r w:rsidR="00205CAF" w:rsidRPr="00396FA5">
              <w:rPr>
                <w:rFonts w:asciiTheme="minorHAnsi" w:eastAsia="Times New Roman" w:hAnsiTheme="minorHAnsi"/>
                <w:sz w:val="22"/>
              </w:rPr>
              <w:t>laves from participating in voting, and included things like the poll tax, a fee for voting which many poor people could not pay, the literacy test, stating that one had to be able to read and write at a given standard in order to vote, which discriminated heavily against most former slaves, many of whom were illiterate. (citation)</w:t>
            </w:r>
          </w:p>
        </w:tc>
        <w:tc>
          <w:tcPr>
            <w:tcW w:w="3192" w:type="dxa"/>
          </w:tcPr>
          <w:p w14:paraId="2DAC6D08" w14:textId="4BB53E14" w:rsidR="009F68F0" w:rsidRPr="00396FA5" w:rsidRDefault="00205CAF" w:rsidP="00205CAF">
            <w:pPr>
              <w:rPr>
                <w:rFonts w:asciiTheme="minorHAnsi" w:eastAsia="Times New Roman" w:hAnsiTheme="minorHAnsi"/>
                <w:sz w:val="22"/>
              </w:rPr>
            </w:pPr>
            <w:r w:rsidRPr="00396FA5">
              <w:rPr>
                <w:rFonts w:asciiTheme="minorHAnsi" w:eastAsia="Times New Roman" w:hAnsiTheme="minorHAnsi"/>
                <w:sz w:val="22"/>
              </w:rPr>
              <w:t>These laws were passed to prevent the former slaves from exercising any political power. In many of the Southern states, the black population was either even with or outnumbered the white population. These laws were set in motion to protect the status quo of power in the Southern states. These policies initiated in Mississippi were adapted by many of the other Southern states. (citation)</w:t>
            </w:r>
          </w:p>
        </w:tc>
      </w:tr>
      <w:tr w:rsidR="009F68F0" w:rsidRPr="00396FA5" w14:paraId="647D26A1" w14:textId="77777777" w:rsidTr="009F68F0">
        <w:tc>
          <w:tcPr>
            <w:tcW w:w="3192" w:type="dxa"/>
          </w:tcPr>
          <w:p w14:paraId="7ECCDA3D" w14:textId="2B3D1371" w:rsidR="009F68F0" w:rsidRPr="00396FA5" w:rsidRDefault="00BB2503" w:rsidP="00E01CCC">
            <w:pPr>
              <w:rPr>
                <w:rFonts w:asciiTheme="minorHAnsi" w:eastAsia="Times New Roman" w:hAnsiTheme="minorHAnsi"/>
                <w:sz w:val="22"/>
              </w:rPr>
            </w:pPr>
            <w:r w:rsidRPr="00396FA5">
              <w:rPr>
                <w:rFonts w:asciiTheme="minorHAnsi" w:eastAsia="Times New Roman" w:hAnsiTheme="minorHAnsi"/>
                <w:sz w:val="22"/>
              </w:rPr>
              <w:t>Pless</w:t>
            </w:r>
            <w:r w:rsidR="00205CAF" w:rsidRPr="00396FA5">
              <w:rPr>
                <w:rFonts w:asciiTheme="minorHAnsi" w:eastAsia="Times New Roman" w:hAnsiTheme="minorHAnsi"/>
                <w:sz w:val="22"/>
              </w:rPr>
              <w:t xml:space="preserve">y v. Ferguson (1896) </w:t>
            </w:r>
          </w:p>
        </w:tc>
        <w:tc>
          <w:tcPr>
            <w:tcW w:w="3192" w:type="dxa"/>
          </w:tcPr>
          <w:p w14:paraId="70A9476B" w14:textId="7214C55D" w:rsidR="00845EED" w:rsidRPr="00396FA5" w:rsidRDefault="00845EED" w:rsidP="00E01CCC">
            <w:pPr>
              <w:rPr>
                <w:rFonts w:asciiTheme="minorHAnsi" w:eastAsia="Times New Roman" w:hAnsiTheme="minorHAnsi"/>
                <w:sz w:val="22"/>
              </w:rPr>
            </w:pPr>
            <w:r w:rsidRPr="00396FA5">
              <w:rPr>
                <w:rFonts w:asciiTheme="minorHAnsi" w:eastAsia="Times New Roman" w:hAnsiTheme="minorHAnsi"/>
                <w:sz w:val="22"/>
              </w:rPr>
              <w:t xml:space="preserve">The Plessy V. Ferguson of 1896 was a case that was popular because of its “separate but equal” dogma. According to Golub (2005), Plessy an African-America boarded a train for a one way trip to Covington, </w:t>
            </w:r>
            <w:r w:rsidRPr="00396FA5">
              <w:rPr>
                <w:rFonts w:asciiTheme="minorHAnsi" w:eastAsia="Times New Roman" w:hAnsiTheme="minorHAnsi"/>
                <w:sz w:val="22"/>
              </w:rPr>
              <w:lastRenderedPageBreak/>
              <w:t xml:space="preserve">Lousiana but on the way was arrested for going against the law of </w:t>
            </w:r>
            <w:r w:rsidR="00FE5112" w:rsidRPr="00396FA5">
              <w:rPr>
                <w:rFonts w:asciiTheme="minorHAnsi" w:eastAsia="Times New Roman" w:hAnsiTheme="minorHAnsi"/>
                <w:sz w:val="22"/>
              </w:rPr>
              <w:t xml:space="preserve">Separate car. On being taken to court the ruling that was made was in </w:t>
            </w:r>
            <w:r w:rsidR="00396FA5" w:rsidRPr="00396FA5">
              <w:rPr>
                <w:rFonts w:asciiTheme="minorHAnsi" w:eastAsia="Times New Roman" w:hAnsiTheme="minorHAnsi"/>
                <w:sz w:val="22"/>
              </w:rPr>
              <w:t>favor</w:t>
            </w:r>
            <w:r w:rsidR="00FE5112" w:rsidRPr="00396FA5">
              <w:rPr>
                <w:rFonts w:asciiTheme="minorHAnsi" w:eastAsia="Times New Roman" w:hAnsiTheme="minorHAnsi"/>
                <w:sz w:val="22"/>
              </w:rPr>
              <w:t xml:space="preserve"> of Ferguson who was the judge</w:t>
            </w:r>
            <w:r w:rsidR="003D7F10">
              <w:rPr>
                <w:rFonts w:asciiTheme="minorHAnsi" w:eastAsia="Times New Roman" w:hAnsiTheme="minorHAnsi"/>
                <w:sz w:val="22"/>
              </w:rPr>
              <w:t xml:space="preserve">. The ruling </w:t>
            </w:r>
            <w:r w:rsidR="003D7F10" w:rsidRPr="00396FA5">
              <w:rPr>
                <w:rFonts w:asciiTheme="minorHAnsi" w:eastAsia="Times New Roman" w:hAnsiTheme="minorHAnsi"/>
                <w:sz w:val="22"/>
              </w:rPr>
              <w:t>required</w:t>
            </w:r>
            <w:r w:rsidR="00FE5112" w:rsidRPr="00396FA5">
              <w:rPr>
                <w:rFonts w:asciiTheme="minorHAnsi" w:eastAsia="Times New Roman" w:hAnsiTheme="minorHAnsi"/>
                <w:sz w:val="22"/>
              </w:rPr>
              <w:t xml:space="preserve"> Plessy</w:t>
            </w:r>
            <w:r w:rsidR="003D7F10">
              <w:rPr>
                <w:rFonts w:asciiTheme="minorHAnsi" w:eastAsia="Times New Roman" w:hAnsiTheme="minorHAnsi"/>
                <w:sz w:val="22"/>
              </w:rPr>
              <w:t xml:space="preserve"> to</w:t>
            </w:r>
            <w:r w:rsidR="00FE5112" w:rsidRPr="00396FA5">
              <w:rPr>
                <w:rFonts w:asciiTheme="minorHAnsi" w:eastAsia="Times New Roman" w:hAnsiTheme="minorHAnsi"/>
                <w:sz w:val="22"/>
              </w:rPr>
              <w:t xml:space="preserve"> be put in a separate train from that of the whites because he had one eighth of the American blood.</w:t>
            </w:r>
          </w:p>
          <w:p w14:paraId="13DD594A" w14:textId="7A40FC27" w:rsidR="009F68F0" w:rsidRPr="00396FA5" w:rsidRDefault="009F68F0" w:rsidP="00E01CCC">
            <w:pPr>
              <w:rPr>
                <w:rFonts w:asciiTheme="minorHAnsi" w:eastAsia="Times New Roman" w:hAnsiTheme="minorHAnsi"/>
                <w:sz w:val="22"/>
              </w:rPr>
            </w:pPr>
          </w:p>
        </w:tc>
        <w:tc>
          <w:tcPr>
            <w:tcW w:w="3192" w:type="dxa"/>
          </w:tcPr>
          <w:p w14:paraId="2DB71A6A" w14:textId="21E47DB1" w:rsidR="009F68F0" w:rsidRPr="00396FA5" w:rsidRDefault="00FE5112" w:rsidP="00E01CCC">
            <w:pPr>
              <w:rPr>
                <w:rFonts w:asciiTheme="minorHAnsi" w:eastAsia="Times New Roman" w:hAnsiTheme="minorHAnsi"/>
                <w:sz w:val="22"/>
              </w:rPr>
            </w:pPr>
            <w:r w:rsidRPr="00396FA5">
              <w:rPr>
                <w:rFonts w:asciiTheme="minorHAnsi" w:eastAsia="Times New Roman" w:hAnsiTheme="minorHAnsi"/>
                <w:sz w:val="22"/>
              </w:rPr>
              <w:lastRenderedPageBreak/>
              <w:t xml:space="preserve">This case made the African- Americans </w:t>
            </w:r>
            <w:r w:rsidR="000361BC" w:rsidRPr="00396FA5">
              <w:rPr>
                <w:rFonts w:asciiTheme="minorHAnsi" w:eastAsia="Times New Roman" w:hAnsiTheme="minorHAnsi"/>
                <w:sz w:val="22"/>
              </w:rPr>
              <w:t>to realize that racial segregation existed among them</w:t>
            </w:r>
            <w:r w:rsidR="00396FA5" w:rsidRPr="00396FA5">
              <w:rPr>
                <w:rFonts w:asciiTheme="minorHAnsi" w:eastAsia="Times New Roman" w:hAnsiTheme="minorHAnsi"/>
                <w:sz w:val="22"/>
              </w:rPr>
              <w:t>. (</w:t>
            </w:r>
            <w:r w:rsidR="000361BC" w:rsidRPr="00396FA5">
              <w:rPr>
                <w:rFonts w:asciiTheme="minorHAnsi" w:eastAsia="Times New Roman" w:hAnsiTheme="minorHAnsi"/>
                <w:sz w:val="22"/>
              </w:rPr>
              <w:t>Jim crow laws</w:t>
            </w:r>
            <w:r w:rsidR="00396FA5" w:rsidRPr="00396FA5">
              <w:rPr>
                <w:rFonts w:asciiTheme="minorHAnsi" w:eastAsia="Times New Roman" w:hAnsiTheme="minorHAnsi"/>
                <w:sz w:val="22"/>
              </w:rPr>
              <w:t>, 2016</w:t>
            </w:r>
            <w:r w:rsidR="000361BC" w:rsidRPr="00396FA5">
              <w:rPr>
                <w:rFonts w:asciiTheme="minorHAnsi" w:eastAsia="Times New Roman" w:hAnsiTheme="minorHAnsi"/>
                <w:sz w:val="22"/>
              </w:rPr>
              <w:t xml:space="preserve">).  </w:t>
            </w:r>
            <w:r w:rsidR="00396FA5" w:rsidRPr="00396FA5">
              <w:rPr>
                <w:rFonts w:asciiTheme="minorHAnsi" w:eastAsia="Times New Roman" w:hAnsiTheme="minorHAnsi"/>
                <w:sz w:val="22"/>
              </w:rPr>
              <w:t>Golub, (</w:t>
            </w:r>
            <w:r w:rsidR="000361BC" w:rsidRPr="00396FA5">
              <w:rPr>
                <w:rFonts w:asciiTheme="minorHAnsi" w:eastAsia="Times New Roman" w:hAnsiTheme="minorHAnsi"/>
                <w:sz w:val="22"/>
              </w:rPr>
              <w:t xml:space="preserve">2005) further states that the case made Plessy be </w:t>
            </w:r>
            <w:r w:rsidR="000361BC" w:rsidRPr="00396FA5">
              <w:rPr>
                <w:rFonts w:asciiTheme="minorHAnsi" w:eastAsia="Times New Roman" w:hAnsiTheme="minorHAnsi"/>
                <w:sz w:val="22"/>
              </w:rPr>
              <w:lastRenderedPageBreak/>
              <w:t xml:space="preserve">recognized </w:t>
            </w:r>
            <w:r w:rsidR="00396FA5" w:rsidRPr="00396FA5">
              <w:rPr>
                <w:rFonts w:asciiTheme="minorHAnsi" w:eastAsia="Times New Roman" w:hAnsiTheme="minorHAnsi"/>
                <w:sz w:val="22"/>
              </w:rPr>
              <w:t>as</w:t>
            </w:r>
            <w:r w:rsidR="003D7F10">
              <w:rPr>
                <w:rFonts w:asciiTheme="minorHAnsi" w:eastAsia="Times New Roman" w:hAnsiTheme="minorHAnsi"/>
                <w:sz w:val="22"/>
              </w:rPr>
              <w:t xml:space="preserve"> a</w:t>
            </w:r>
            <w:r w:rsidR="00396FA5" w:rsidRPr="00396FA5">
              <w:rPr>
                <w:rFonts w:asciiTheme="minorHAnsi" w:eastAsia="Times New Roman" w:hAnsiTheme="minorHAnsi"/>
                <w:sz w:val="22"/>
              </w:rPr>
              <w:t xml:space="preserve"> symbol</w:t>
            </w:r>
            <w:r w:rsidR="000361BC" w:rsidRPr="00396FA5">
              <w:rPr>
                <w:rFonts w:asciiTheme="minorHAnsi" w:eastAsia="Times New Roman" w:hAnsiTheme="minorHAnsi"/>
                <w:sz w:val="22"/>
              </w:rPr>
              <w:t xml:space="preserve"> for American racial apartheid.</w:t>
            </w:r>
          </w:p>
        </w:tc>
      </w:tr>
      <w:tr w:rsidR="004C5024" w:rsidRPr="00396FA5" w14:paraId="40E51739" w14:textId="77777777" w:rsidTr="009F68F0">
        <w:tc>
          <w:tcPr>
            <w:tcW w:w="3192" w:type="dxa"/>
          </w:tcPr>
          <w:p w14:paraId="45AD413C" w14:textId="13230623" w:rsidR="004C5024" w:rsidRPr="00396FA5" w:rsidRDefault="004C5024" w:rsidP="00E01CCC">
            <w:pPr>
              <w:rPr>
                <w:rFonts w:asciiTheme="minorHAnsi" w:eastAsia="Times New Roman" w:hAnsiTheme="minorHAnsi"/>
                <w:sz w:val="22"/>
              </w:rPr>
            </w:pPr>
            <w:r w:rsidRPr="00396FA5">
              <w:rPr>
                <w:rFonts w:asciiTheme="minorHAnsi" w:eastAsia="Times New Roman" w:hAnsiTheme="minorHAnsi"/>
                <w:sz w:val="22"/>
              </w:rPr>
              <w:lastRenderedPageBreak/>
              <w:t>Jim Crow Laws</w:t>
            </w:r>
          </w:p>
        </w:tc>
        <w:tc>
          <w:tcPr>
            <w:tcW w:w="3192" w:type="dxa"/>
          </w:tcPr>
          <w:p w14:paraId="22AC8426" w14:textId="64376D23" w:rsidR="004C5024" w:rsidRPr="00396FA5" w:rsidRDefault="000361BC" w:rsidP="00E01CCC">
            <w:pPr>
              <w:rPr>
                <w:rFonts w:asciiTheme="minorHAnsi" w:eastAsia="Times New Roman" w:hAnsiTheme="minorHAnsi"/>
                <w:sz w:val="22"/>
              </w:rPr>
            </w:pPr>
            <w:r w:rsidRPr="00396FA5">
              <w:rPr>
                <w:rFonts w:asciiTheme="minorHAnsi" w:eastAsia="Times New Roman" w:hAnsiTheme="minorHAnsi"/>
                <w:sz w:val="22"/>
              </w:rPr>
              <w:t xml:space="preserve">This were laws that legalized racial segregation between </w:t>
            </w:r>
            <w:r w:rsidR="00396FA5" w:rsidRPr="00396FA5">
              <w:rPr>
                <w:rFonts w:asciiTheme="minorHAnsi" w:eastAsia="Times New Roman" w:hAnsiTheme="minorHAnsi"/>
                <w:sz w:val="22"/>
              </w:rPr>
              <w:t>the African</w:t>
            </w:r>
            <w:r w:rsidRPr="00396FA5">
              <w:rPr>
                <w:rFonts w:asciiTheme="minorHAnsi" w:eastAsia="Times New Roman" w:hAnsiTheme="minorHAnsi"/>
                <w:sz w:val="22"/>
              </w:rPr>
              <w:t xml:space="preserve"> </w:t>
            </w:r>
            <w:r w:rsidR="00396FA5" w:rsidRPr="00396FA5">
              <w:rPr>
                <w:rFonts w:asciiTheme="minorHAnsi" w:eastAsia="Times New Roman" w:hAnsiTheme="minorHAnsi"/>
                <w:sz w:val="22"/>
              </w:rPr>
              <w:t>Americans</w:t>
            </w:r>
            <w:r w:rsidRPr="00396FA5">
              <w:rPr>
                <w:rFonts w:asciiTheme="minorHAnsi" w:eastAsia="Times New Roman" w:hAnsiTheme="minorHAnsi"/>
                <w:sz w:val="22"/>
              </w:rPr>
              <w:t xml:space="preserve"> and the whites. The </w:t>
            </w:r>
            <w:r w:rsidR="003D7F10">
              <w:rPr>
                <w:rFonts w:asciiTheme="minorHAnsi" w:eastAsia="Times New Roman" w:hAnsiTheme="minorHAnsi"/>
                <w:sz w:val="22"/>
              </w:rPr>
              <w:t xml:space="preserve">laws allowed for separation in </w:t>
            </w:r>
            <w:r w:rsidRPr="00396FA5">
              <w:rPr>
                <w:rFonts w:asciiTheme="minorHAnsi" w:eastAsia="Times New Roman" w:hAnsiTheme="minorHAnsi"/>
                <w:sz w:val="22"/>
              </w:rPr>
              <w:t xml:space="preserve"> </w:t>
            </w:r>
            <w:r w:rsidR="00396FA5" w:rsidRPr="00396FA5">
              <w:rPr>
                <w:rFonts w:asciiTheme="minorHAnsi" w:eastAsia="Times New Roman" w:hAnsiTheme="minorHAnsi"/>
                <w:sz w:val="22"/>
              </w:rPr>
              <w:t>restaurants</w:t>
            </w:r>
            <w:r w:rsidRPr="00396FA5">
              <w:rPr>
                <w:rFonts w:asciiTheme="minorHAnsi" w:eastAsia="Times New Roman" w:hAnsiTheme="minorHAnsi"/>
                <w:sz w:val="22"/>
              </w:rPr>
              <w:t>, hospitals, waiting rooms,railways,schools</w:t>
            </w:r>
            <w:r w:rsidR="0007160A" w:rsidRPr="00396FA5">
              <w:rPr>
                <w:rFonts w:asciiTheme="minorHAnsi" w:eastAsia="Times New Roman" w:hAnsiTheme="minorHAnsi"/>
                <w:sz w:val="22"/>
              </w:rPr>
              <w:t xml:space="preserve"> a</w:t>
            </w:r>
            <w:r w:rsidR="003D7F10">
              <w:rPr>
                <w:rFonts w:asciiTheme="minorHAnsi" w:eastAsia="Times New Roman" w:hAnsiTheme="minorHAnsi"/>
                <w:sz w:val="22"/>
              </w:rPr>
              <w:t xml:space="preserve">nd any other public facilities </w:t>
            </w:r>
            <w:r w:rsidR="0007160A" w:rsidRPr="00396FA5">
              <w:rPr>
                <w:rFonts w:asciiTheme="minorHAnsi" w:eastAsia="Times New Roman" w:hAnsiTheme="minorHAnsi"/>
                <w:sz w:val="22"/>
              </w:rPr>
              <w:t xml:space="preserve">where facilities with inferior quality was meant for the African Americas and the superior </w:t>
            </w:r>
            <w:r w:rsidR="00396FA5" w:rsidRPr="00396FA5">
              <w:rPr>
                <w:rFonts w:asciiTheme="minorHAnsi" w:eastAsia="Times New Roman" w:hAnsiTheme="minorHAnsi"/>
                <w:sz w:val="22"/>
              </w:rPr>
              <w:t>one’s</w:t>
            </w:r>
            <w:r w:rsidR="0007160A" w:rsidRPr="00396FA5">
              <w:rPr>
                <w:rFonts w:asciiTheme="minorHAnsi" w:eastAsia="Times New Roman" w:hAnsiTheme="minorHAnsi"/>
                <w:sz w:val="22"/>
              </w:rPr>
              <w:t xml:space="preserve"> for the whites (Jim Crow Laws, 2016)</w:t>
            </w:r>
            <w:r w:rsidR="0096146D" w:rsidRPr="00396FA5">
              <w:rPr>
                <w:rFonts w:asciiTheme="minorHAnsi" w:eastAsia="Times New Roman" w:hAnsiTheme="minorHAnsi"/>
                <w:sz w:val="22"/>
              </w:rPr>
              <w:t>.</w:t>
            </w:r>
          </w:p>
        </w:tc>
        <w:tc>
          <w:tcPr>
            <w:tcW w:w="3192" w:type="dxa"/>
          </w:tcPr>
          <w:p w14:paraId="4F56681E" w14:textId="0BCAD3E4" w:rsidR="004C5024" w:rsidRPr="00396FA5" w:rsidRDefault="0007160A" w:rsidP="00E01CCC">
            <w:pPr>
              <w:rPr>
                <w:rFonts w:asciiTheme="minorHAnsi" w:eastAsia="Times New Roman" w:hAnsiTheme="minorHAnsi"/>
                <w:sz w:val="22"/>
              </w:rPr>
            </w:pPr>
            <w:r w:rsidRPr="00396FA5">
              <w:rPr>
                <w:rFonts w:asciiTheme="minorHAnsi" w:eastAsia="Times New Roman" w:hAnsiTheme="minorHAnsi"/>
                <w:sz w:val="22"/>
              </w:rPr>
              <w:t xml:space="preserve">These laws made the </w:t>
            </w:r>
            <w:r w:rsidR="00396FA5" w:rsidRPr="00396FA5">
              <w:rPr>
                <w:rFonts w:asciiTheme="minorHAnsi" w:eastAsia="Times New Roman" w:hAnsiTheme="minorHAnsi"/>
                <w:sz w:val="22"/>
              </w:rPr>
              <w:t>African</w:t>
            </w:r>
            <w:r w:rsidRPr="00396FA5">
              <w:rPr>
                <w:rFonts w:asciiTheme="minorHAnsi" w:eastAsia="Times New Roman" w:hAnsiTheme="minorHAnsi"/>
                <w:sz w:val="22"/>
              </w:rPr>
              <w:t xml:space="preserve"> </w:t>
            </w:r>
            <w:r w:rsidR="00396FA5" w:rsidRPr="00396FA5">
              <w:rPr>
                <w:rFonts w:asciiTheme="minorHAnsi" w:eastAsia="Times New Roman" w:hAnsiTheme="minorHAnsi"/>
                <w:sz w:val="22"/>
              </w:rPr>
              <w:t>Americans</w:t>
            </w:r>
            <w:r w:rsidRPr="00396FA5">
              <w:rPr>
                <w:rFonts w:asciiTheme="minorHAnsi" w:eastAsia="Times New Roman" w:hAnsiTheme="minorHAnsi"/>
                <w:sz w:val="22"/>
              </w:rPr>
              <w:t xml:space="preserve"> </w:t>
            </w:r>
            <w:r w:rsidR="0096146D" w:rsidRPr="00396FA5">
              <w:rPr>
                <w:rFonts w:asciiTheme="minorHAnsi" w:eastAsia="Times New Roman" w:hAnsiTheme="minorHAnsi"/>
                <w:sz w:val="22"/>
              </w:rPr>
              <w:t>t</w:t>
            </w:r>
            <w:r w:rsidRPr="00396FA5">
              <w:rPr>
                <w:rFonts w:asciiTheme="minorHAnsi" w:eastAsia="Times New Roman" w:hAnsiTheme="minorHAnsi"/>
                <w:sz w:val="22"/>
              </w:rPr>
              <w:t>o begin fighting against segregation through mass sit-</w:t>
            </w:r>
            <w:r w:rsidR="00396FA5" w:rsidRPr="00396FA5">
              <w:rPr>
                <w:rFonts w:asciiTheme="minorHAnsi" w:eastAsia="Times New Roman" w:hAnsiTheme="minorHAnsi"/>
                <w:sz w:val="22"/>
              </w:rPr>
              <w:t>is, legal</w:t>
            </w:r>
            <w:r w:rsidRPr="00396FA5">
              <w:rPr>
                <w:rFonts w:asciiTheme="minorHAnsi" w:eastAsia="Times New Roman" w:hAnsiTheme="minorHAnsi"/>
                <w:sz w:val="22"/>
              </w:rPr>
              <w:t xml:space="preserve"> suits and boycotts.</w:t>
            </w:r>
          </w:p>
        </w:tc>
      </w:tr>
      <w:tr w:rsidR="00345293" w:rsidRPr="00396FA5" w14:paraId="01B4F185" w14:textId="77777777" w:rsidTr="009F68F0">
        <w:tc>
          <w:tcPr>
            <w:tcW w:w="3192" w:type="dxa"/>
          </w:tcPr>
          <w:p w14:paraId="4EAF7BB1" w14:textId="16B0EED3" w:rsidR="00345293" w:rsidRPr="00396FA5" w:rsidRDefault="00345293" w:rsidP="00E01CCC">
            <w:pPr>
              <w:rPr>
                <w:rFonts w:asciiTheme="minorHAnsi" w:eastAsia="Times New Roman" w:hAnsiTheme="minorHAnsi"/>
                <w:sz w:val="22"/>
              </w:rPr>
            </w:pPr>
            <w:r w:rsidRPr="00396FA5">
              <w:rPr>
                <w:rFonts w:asciiTheme="minorHAnsi" w:eastAsia="Times New Roman" w:hAnsiTheme="minorHAnsi"/>
                <w:sz w:val="22"/>
              </w:rPr>
              <w:t xml:space="preserve">Segregation in the </w:t>
            </w:r>
            <w:r w:rsidR="00C73C45" w:rsidRPr="00396FA5">
              <w:rPr>
                <w:rFonts w:asciiTheme="minorHAnsi" w:eastAsia="Times New Roman" w:hAnsiTheme="minorHAnsi"/>
                <w:sz w:val="22"/>
              </w:rPr>
              <w:t xml:space="preserve">World </w:t>
            </w:r>
            <w:r w:rsidRPr="00396FA5">
              <w:rPr>
                <w:rFonts w:asciiTheme="minorHAnsi" w:eastAsia="Times New Roman" w:hAnsiTheme="minorHAnsi"/>
                <w:sz w:val="22"/>
              </w:rPr>
              <w:t>Wars</w:t>
            </w:r>
          </w:p>
        </w:tc>
        <w:tc>
          <w:tcPr>
            <w:tcW w:w="3192" w:type="dxa"/>
          </w:tcPr>
          <w:p w14:paraId="3D2910F0" w14:textId="64A6ABCB" w:rsidR="00345293" w:rsidRPr="00396FA5" w:rsidRDefault="00396FA5" w:rsidP="00E01CCC">
            <w:pPr>
              <w:rPr>
                <w:rFonts w:asciiTheme="minorHAnsi" w:eastAsia="Times New Roman" w:hAnsiTheme="minorHAnsi"/>
                <w:sz w:val="22"/>
              </w:rPr>
            </w:pPr>
            <w:r w:rsidRPr="00396FA5">
              <w:rPr>
                <w:rFonts w:asciiTheme="minorHAnsi" w:eastAsia="Times New Roman" w:hAnsiTheme="minorHAnsi"/>
                <w:sz w:val="22"/>
              </w:rPr>
              <w:t>Segregation</w:t>
            </w:r>
            <w:r w:rsidR="0007160A" w:rsidRPr="00396FA5">
              <w:rPr>
                <w:rFonts w:asciiTheme="minorHAnsi" w:eastAsia="Times New Roman" w:hAnsiTheme="minorHAnsi"/>
                <w:sz w:val="22"/>
              </w:rPr>
              <w:t xml:space="preserve"> was evident in the world wars where the military </w:t>
            </w:r>
            <w:r w:rsidR="0096146D" w:rsidRPr="00396FA5">
              <w:rPr>
                <w:rFonts w:asciiTheme="minorHAnsi" w:eastAsia="Times New Roman" w:hAnsiTheme="minorHAnsi"/>
                <w:sz w:val="22"/>
              </w:rPr>
              <w:t>employment positions were separated in the first world war. High rank positions wer</w:t>
            </w:r>
            <w:r>
              <w:rPr>
                <w:rFonts w:asciiTheme="minorHAnsi" w:eastAsia="Times New Roman" w:hAnsiTheme="minorHAnsi"/>
                <w:sz w:val="22"/>
              </w:rPr>
              <w:t xml:space="preserve">e entirely dominated by the </w:t>
            </w:r>
            <w:r w:rsidR="0096146D" w:rsidRPr="00396FA5">
              <w:rPr>
                <w:rFonts w:asciiTheme="minorHAnsi" w:eastAsia="Times New Roman" w:hAnsiTheme="minorHAnsi"/>
                <w:sz w:val="22"/>
              </w:rPr>
              <w:t xml:space="preserve">whites while the lower positions were taken by the African </w:t>
            </w:r>
            <w:r w:rsidRPr="00396FA5">
              <w:rPr>
                <w:rFonts w:asciiTheme="minorHAnsi" w:eastAsia="Times New Roman" w:hAnsiTheme="minorHAnsi"/>
                <w:sz w:val="22"/>
              </w:rPr>
              <w:t>Americans (</w:t>
            </w:r>
            <w:r w:rsidR="0096146D" w:rsidRPr="00396FA5">
              <w:rPr>
                <w:rFonts w:asciiTheme="minorHAnsi" w:eastAsia="Times New Roman" w:hAnsiTheme="minorHAnsi"/>
                <w:sz w:val="22"/>
              </w:rPr>
              <w:t>Jim Crow Laws, 2016).</w:t>
            </w:r>
          </w:p>
        </w:tc>
        <w:tc>
          <w:tcPr>
            <w:tcW w:w="3192" w:type="dxa"/>
          </w:tcPr>
          <w:p w14:paraId="6B7BA6A5" w14:textId="434F3AEB" w:rsidR="00345293" w:rsidRPr="00396FA5" w:rsidRDefault="0096146D" w:rsidP="00E01CCC">
            <w:pPr>
              <w:rPr>
                <w:rFonts w:asciiTheme="minorHAnsi" w:eastAsia="Times New Roman" w:hAnsiTheme="minorHAnsi"/>
                <w:sz w:val="22"/>
              </w:rPr>
            </w:pPr>
            <w:r w:rsidRPr="00396FA5">
              <w:rPr>
                <w:rFonts w:asciiTheme="minorHAnsi" w:eastAsia="Times New Roman" w:hAnsiTheme="minorHAnsi"/>
                <w:sz w:val="22"/>
              </w:rPr>
              <w:t xml:space="preserve">Due </w:t>
            </w:r>
            <w:r w:rsidR="00396FA5">
              <w:rPr>
                <w:rFonts w:asciiTheme="minorHAnsi" w:eastAsia="Times New Roman" w:hAnsiTheme="minorHAnsi"/>
                <w:sz w:val="22"/>
              </w:rPr>
              <w:t>to this segregation</w:t>
            </w:r>
            <w:r w:rsidRPr="00396FA5">
              <w:rPr>
                <w:rFonts w:asciiTheme="minorHAnsi" w:eastAsia="Times New Roman" w:hAnsiTheme="minorHAnsi"/>
                <w:sz w:val="22"/>
              </w:rPr>
              <w:t>, an article of 12 million voices of the blacks was published narrating the terrible experience that they went through. According to Shiffman, (2007)</w:t>
            </w:r>
            <w:r w:rsidR="0064620D" w:rsidRPr="00396FA5">
              <w:rPr>
                <w:rFonts w:asciiTheme="minorHAnsi" w:eastAsia="Times New Roman" w:hAnsiTheme="minorHAnsi"/>
                <w:sz w:val="22"/>
              </w:rPr>
              <w:t xml:space="preserve"> reformers such as Philip </w:t>
            </w:r>
            <w:r w:rsidR="00396FA5" w:rsidRPr="00396FA5">
              <w:rPr>
                <w:rFonts w:asciiTheme="minorHAnsi" w:eastAsia="Times New Roman" w:hAnsiTheme="minorHAnsi"/>
                <w:sz w:val="22"/>
              </w:rPr>
              <w:t>Randolph and</w:t>
            </w:r>
            <w:r w:rsidR="0064620D" w:rsidRPr="00396FA5">
              <w:rPr>
                <w:rFonts w:asciiTheme="minorHAnsi" w:eastAsia="Times New Roman" w:hAnsiTheme="minorHAnsi"/>
                <w:sz w:val="22"/>
              </w:rPr>
              <w:t xml:space="preserve"> Walter White met with the president in an attempt to push for the desegregation of the military. Although, their request was not granted, they were able to shield an accommodative ruling that was meant to stop discrimination in the military.</w:t>
            </w:r>
          </w:p>
        </w:tc>
      </w:tr>
      <w:tr w:rsidR="009F68F0" w:rsidRPr="00396FA5" w14:paraId="2D164D5A" w14:textId="77777777" w:rsidTr="009F68F0">
        <w:tc>
          <w:tcPr>
            <w:tcW w:w="3192" w:type="dxa"/>
          </w:tcPr>
          <w:p w14:paraId="303FCB53" w14:textId="34448F84" w:rsidR="009F68F0" w:rsidRPr="00396FA5" w:rsidRDefault="00205CAF" w:rsidP="00E01CCC">
            <w:pPr>
              <w:rPr>
                <w:rFonts w:asciiTheme="minorHAnsi" w:eastAsia="Times New Roman" w:hAnsiTheme="minorHAnsi"/>
                <w:sz w:val="22"/>
              </w:rPr>
            </w:pPr>
            <w:r w:rsidRPr="00396FA5">
              <w:rPr>
                <w:rFonts w:asciiTheme="minorHAnsi" w:eastAsia="Times New Roman" w:hAnsiTheme="minorHAnsi"/>
                <w:sz w:val="22"/>
              </w:rPr>
              <w:t>Brown v. Board of Education</w:t>
            </w:r>
            <w:r w:rsidR="001C49CD" w:rsidRPr="00396FA5">
              <w:rPr>
                <w:rFonts w:asciiTheme="minorHAnsi" w:eastAsia="Times New Roman" w:hAnsiTheme="minorHAnsi"/>
                <w:sz w:val="22"/>
              </w:rPr>
              <w:t xml:space="preserve"> (1954)</w:t>
            </w:r>
          </w:p>
        </w:tc>
        <w:tc>
          <w:tcPr>
            <w:tcW w:w="3192" w:type="dxa"/>
          </w:tcPr>
          <w:p w14:paraId="1A680B04" w14:textId="3DB68783" w:rsidR="009F68F0" w:rsidRPr="00396FA5" w:rsidRDefault="00396FA5" w:rsidP="00E01CCC">
            <w:pPr>
              <w:rPr>
                <w:rFonts w:asciiTheme="minorHAnsi" w:eastAsia="Times New Roman" w:hAnsiTheme="minorHAnsi"/>
                <w:sz w:val="22"/>
              </w:rPr>
            </w:pPr>
            <w:r w:rsidRPr="00396FA5">
              <w:rPr>
                <w:rFonts w:asciiTheme="minorHAnsi" w:eastAsia="Times New Roman" w:hAnsiTheme="minorHAnsi"/>
                <w:sz w:val="22"/>
              </w:rPr>
              <w:t>According</w:t>
            </w:r>
            <w:r w:rsidR="0064620D" w:rsidRPr="00396FA5">
              <w:rPr>
                <w:rFonts w:asciiTheme="minorHAnsi" w:eastAsia="Times New Roman" w:hAnsiTheme="minorHAnsi"/>
                <w:sz w:val="22"/>
              </w:rPr>
              <w:t xml:space="preserve"> to Ford and King, (2014) Brown v Board</w:t>
            </w:r>
            <w:r w:rsidR="00672206" w:rsidRPr="00396FA5">
              <w:rPr>
                <w:rFonts w:asciiTheme="minorHAnsi" w:eastAsia="Times New Roman" w:hAnsiTheme="minorHAnsi"/>
                <w:sz w:val="22"/>
              </w:rPr>
              <w:t xml:space="preserve"> of Education was a case that dealt </w:t>
            </w:r>
            <w:r w:rsidR="00672206" w:rsidRPr="00396FA5">
              <w:rPr>
                <w:rFonts w:asciiTheme="minorHAnsi" w:eastAsia="Times New Roman" w:hAnsiTheme="minorHAnsi"/>
                <w:sz w:val="22"/>
              </w:rPr>
              <w:lastRenderedPageBreak/>
              <w:t xml:space="preserve">with the segregation of students in classrooms and educational </w:t>
            </w:r>
            <w:r w:rsidRPr="00396FA5">
              <w:rPr>
                <w:rFonts w:asciiTheme="minorHAnsi" w:eastAsia="Times New Roman" w:hAnsiTheme="minorHAnsi"/>
                <w:sz w:val="22"/>
              </w:rPr>
              <w:t>programs</w:t>
            </w:r>
            <w:r w:rsidR="00672206" w:rsidRPr="00396FA5">
              <w:rPr>
                <w:rFonts w:asciiTheme="minorHAnsi" w:eastAsia="Times New Roman" w:hAnsiTheme="minorHAnsi"/>
                <w:sz w:val="22"/>
              </w:rPr>
              <w:t xml:space="preserve"> depending on the race of the student.</w:t>
            </w:r>
          </w:p>
        </w:tc>
        <w:tc>
          <w:tcPr>
            <w:tcW w:w="3192" w:type="dxa"/>
          </w:tcPr>
          <w:p w14:paraId="247B6675" w14:textId="3D62BC92" w:rsidR="009F68F0" w:rsidRPr="00396FA5" w:rsidRDefault="00672206" w:rsidP="00E01CCC">
            <w:pPr>
              <w:rPr>
                <w:rFonts w:asciiTheme="minorHAnsi" w:eastAsia="Times New Roman" w:hAnsiTheme="minorHAnsi"/>
                <w:sz w:val="22"/>
              </w:rPr>
            </w:pPr>
            <w:r w:rsidRPr="00396FA5">
              <w:rPr>
                <w:rFonts w:asciiTheme="minorHAnsi" w:eastAsia="Times New Roman" w:hAnsiTheme="minorHAnsi"/>
                <w:sz w:val="22"/>
              </w:rPr>
              <w:lastRenderedPageBreak/>
              <w:t xml:space="preserve">Desegregation in schools took effect immediately when the supreme court pronounced </w:t>
            </w:r>
            <w:r w:rsidRPr="00396FA5">
              <w:rPr>
                <w:rFonts w:asciiTheme="minorHAnsi" w:eastAsia="Times New Roman" w:hAnsiTheme="minorHAnsi"/>
                <w:sz w:val="22"/>
              </w:rPr>
              <w:lastRenderedPageBreak/>
              <w:t>racial segregation as unconstitutional thus bring</w:t>
            </w:r>
            <w:r w:rsidR="003D7F10">
              <w:rPr>
                <w:rFonts w:asciiTheme="minorHAnsi" w:eastAsia="Times New Roman" w:hAnsiTheme="minorHAnsi"/>
                <w:sz w:val="22"/>
              </w:rPr>
              <w:t>ing</w:t>
            </w:r>
            <w:r w:rsidRPr="00396FA5">
              <w:rPr>
                <w:rFonts w:asciiTheme="minorHAnsi" w:eastAsia="Times New Roman" w:hAnsiTheme="minorHAnsi"/>
                <w:sz w:val="22"/>
              </w:rPr>
              <w:t xml:space="preserve"> to an end the separation and unequal treatment of students in American schools.</w:t>
            </w:r>
          </w:p>
        </w:tc>
      </w:tr>
      <w:tr w:rsidR="009F68F0" w:rsidRPr="00396FA5" w14:paraId="56708D38" w14:textId="77777777" w:rsidTr="009F68F0">
        <w:tc>
          <w:tcPr>
            <w:tcW w:w="3192" w:type="dxa"/>
          </w:tcPr>
          <w:p w14:paraId="4BA24E09" w14:textId="5A93E8AF" w:rsidR="009F68F0" w:rsidRPr="00396FA5" w:rsidRDefault="00997208" w:rsidP="00E01CCC">
            <w:pPr>
              <w:rPr>
                <w:rFonts w:asciiTheme="minorHAnsi" w:eastAsia="Times New Roman" w:hAnsiTheme="minorHAnsi"/>
                <w:sz w:val="22"/>
              </w:rPr>
            </w:pPr>
            <w:r w:rsidRPr="00396FA5">
              <w:rPr>
                <w:rFonts w:asciiTheme="minorHAnsi" w:eastAsia="Times New Roman" w:hAnsiTheme="minorHAnsi"/>
                <w:sz w:val="22"/>
              </w:rPr>
              <w:lastRenderedPageBreak/>
              <w:t>Rosa Parks and the Montgomery Bus Boycott</w:t>
            </w:r>
          </w:p>
        </w:tc>
        <w:tc>
          <w:tcPr>
            <w:tcW w:w="3192" w:type="dxa"/>
          </w:tcPr>
          <w:p w14:paraId="2C988F08" w14:textId="0FE8F340" w:rsidR="009F68F0" w:rsidRPr="00396FA5" w:rsidRDefault="00672083" w:rsidP="00E01CCC">
            <w:pPr>
              <w:rPr>
                <w:rFonts w:asciiTheme="minorHAnsi" w:eastAsia="Times New Roman" w:hAnsiTheme="minorHAnsi"/>
                <w:sz w:val="22"/>
              </w:rPr>
            </w:pPr>
            <w:r w:rsidRPr="00396FA5">
              <w:rPr>
                <w:rFonts w:asciiTheme="minorHAnsi" w:eastAsia="Times New Roman" w:hAnsiTheme="minorHAnsi"/>
                <w:sz w:val="22"/>
              </w:rPr>
              <w:t xml:space="preserve">Rosa Parks and the Montgomery Bus Boycott was an incidence where Rosa parks boarded a bus that used to take her home from work. On this fateful day </w:t>
            </w:r>
            <w:r w:rsidR="00396FA5" w:rsidRPr="00396FA5">
              <w:rPr>
                <w:rFonts w:asciiTheme="minorHAnsi" w:eastAsia="Times New Roman" w:hAnsiTheme="minorHAnsi"/>
                <w:sz w:val="22"/>
              </w:rPr>
              <w:t>Rosa</w:t>
            </w:r>
            <w:r w:rsidRPr="00396FA5">
              <w:rPr>
                <w:rFonts w:asciiTheme="minorHAnsi" w:eastAsia="Times New Roman" w:hAnsiTheme="minorHAnsi"/>
                <w:sz w:val="22"/>
              </w:rPr>
              <w:t xml:space="preserve"> boarded the bus, paid the fee to the white driver and occupied the front seat at the places that was reserved for the African </w:t>
            </w:r>
            <w:r w:rsidR="00396FA5" w:rsidRPr="00396FA5">
              <w:rPr>
                <w:rFonts w:asciiTheme="minorHAnsi" w:eastAsia="Times New Roman" w:hAnsiTheme="minorHAnsi"/>
                <w:sz w:val="22"/>
              </w:rPr>
              <w:t>Americans</w:t>
            </w:r>
            <w:r w:rsidRPr="00396FA5">
              <w:rPr>
                <w:rFonts w:asciiTheme="minorHAnsi" w:eastAsia="Times New Roman" w:hAnsiTheme="minorHAnsi"/>
                <w:sz w:val="22"/>
              </w:rPr>
              <w:t xml:space="preserve">. It happened that all the seats that were reserved for the whites were full and one white was left standing. Being at the front seat </w:t>
            </w:r>
            <w:r w:rsidR="00396FA5" w:rsidRPr="00396FA5">
              <w:rPr>
                <w:rFonts w:asciiTheme="minorHAnsi" w:eastAsia="Times New Roman" w:hAnsiTheme="minorHAnsi"/>
                <w:sz w:val="22"/>
              </w:rPr>
              <w:t>Rosa</w:t>
            </w:r>
            <w:r w:rsidRPr="00396FA5">
              <w:rPr>
                <w:rFonts w:asciiTheme="minorHAnsi" w:eastAsia="Times New Roman" w:hAnsiTheme="minorHAnsi"/>
                <w:sz w:val="22"/>
              </w:rPr>
              <w:t xml:space="preserve"> and the three African </w:t>
            </w:r>
            <w:r w:rsidR="00396FA5" w:rsidRPr="00396FA5">
              <w:rPr>
                <w:rFonts w:asciiTheme="minorHAnsi" w:eastAsia="Times New Roman" w:hAnsiTheme="minorHAnsi"/>
                <w:sz w:val="22"/>
              </w:rPr>
              <w:t>Americans</w:t>
            </w:r>
            <w:r w:rsidRPr="00396FA5">
              <w:rPr>
                <w:rFonts w:asciiTheme="minorHAnsi" w:eastAsia="Times New Roman" w:hAnsiTheme="minorHAnsi"/>
                <w:sz w:val="22"/>
              </w:rPr>
              <w:t xml:space="preserve"> seated in the front seats of the blacks were told to give up their seats. The other </w:t>
            </w:r>
            <w:r w:rsidR="00396FA5" w:rsidRPr="00396FA5">
              <w:rPr>
                <w:rFonts w:asciiTheme="minorHAnsi" w:eastAsia="Times New Roman" w:hAnsiTheme="minorHAnsi"/>
                <w:sz w:val="22"/>
              </w:rPr>
              <w:t>blacks</w:t>
            </w:r>
            <w:r w:rsidRPr="00396FA5">
              <w:rPr>
                <w:rFonts w:asciiTheme="minorHAnsi" w:eastAsia="Times New Roman" w:hAnsiTheme="minorHAnsi"/>
                <w:sz w:val="22"/>
              </w:rPr>
              <w:t xml:space="preserve"> accepted to give their seats but </w:t>
            </w:r>
            <w:r w:rsidR="00396FA5" w:rsidRPr="00396FA5">
              <w:rPr>
                <w:rFonts w:asciiTheme="minorHAnsi" w:eastAsia="Times New Roman" w:hAnsiTheme="minorHAnsi"/>
                <w:sz w:val="22"/>
              </w:rPr>
              <w:t>Rosa</w:t>
            </w:r>
            <w:r w:rsidRPr="00396FA5">
              <w:rPr>
                <w:rFonts w:asciiTheme="minorHAnsi" w:eastAsia="Times New Roman" w:hAnsiTheme="minorHAnsi"/>
                <w:sz w:val="22"/>
              </w:rPr>
              <w:t xml:space="preserve"> refused thud leading t</w:t>
            </w:r>
            <w:r w:rsidR="003D7F10">
              <w:rPr>
                <w:rFonts w:asciiTheme="minorHAnsi" w:eastAsia="Times New Roman" w:hAnsiTheme="minorHAnsi"/>
                <w:sz w:val="22"/>
              </w:rPr>
              <w:t>o</w:t>
            </w:r>
            <w:r w:rsidRPr="00396FA5">
              <w:rPr>
                <w:rFonts w:asciiTheme="minorHAnsi" w:eastAsia="Times New Roman" w:hAnsiTheme="minorHAnsi"/>
                <w:sz w:val="22"/>
              </w:rPr>
              <w:t xml:space="preserve"> her arrest.</w:t>
            </w:r>
            <w:r w:rsidRPr="00396FA5">
              <w:rPr>
                <w:rFonts w:asciiTheme="minorHAnsi" w:hAnsiTheme="minorHAnsi"/>
                <w:sz w:val="22"/>
              </w:rPr>
              <w:t xml:space="preserve"> ​ ​(Sanders,​ ​2006)</w:t>
            </w:r>
            <w:r w:rsidR="009265BF" w:rsidRPr="00396FA5">
              <w:rPr>
                <w:rFonts w:asciiTheme="minorHAnsi" w:hAnsiTheme="minorHAnsi"/>
                <w:sz w:val="22"/>
              </w:rPr>
              <w:t>.</w:t>
            </w:r>
          </w:p>
        </w:tc>
        <w:tc>
          <w:tcPr>
            <w:tcW w:w="3192" w:type="dxa"/>
          </w:tcPr>
          <w:p w14:paraId="73B3DEA0" w14:textId="29930139" w:rsidR="009F68F0" w:rsidRPr="00396FA5" w:rsidRDefault="00672083" w:rsidP="00E01CCC">
            <w:pPr>
              <w:rPr>
                <w:rFonts w:asciiTheme="minorHAnsi" w:eastAsia="Times New Roman" w:hAnsiTheme="minorHAnsi"/>
                <w:sz w:val="22"/>
              </w:rPr>
            </w:pPr>
            <w:r w:rsidRPr="00396FA5">
              <w:rPr>
                <w:rFonts w:asciiTheme="minorHAnsi" w:eastAsia="Times New Roman" w:hAnsiTheme="minorHAnsi"/>
                <w:sz w:val="22"/>
              </w:rPr>
              <w:t xml:space="preserve">The arrest of </w:t>
            </w:r>
            <w:r w:rsidR="00396FA5" w:rsidRPr="00396FA5">
              <w:rPr>
                <w:rFonts w:asciiTheme="minorHAnsi" w:eastAsia="Times New Roman" w:hAnsiTheme="minorHAnsi"/>
                <w:sz w:val="22"/>
              </w:rPr>
              <w:t>Rosa</w:t>
            </w:r>
            <w:r w:rsidRPr="00396FA5">
              <w:rPr>
                <w:rFonts w:asciiTheme="minorHAnsi" w:eastAsia="Times New Roman" w:hAnsiTheme="minorHAnsi"/>
                <w:sz w:val="22"/>
              </w:rPr>
              <w:t xml:space="preserve"> gave birth to the Montgomery Bus Boycott where all the blacks came together as a community and refused to board the public buses anymore. This marked the beginning of the Civil Right Movement</w:t>
            </w:r>
            <w:r w:rsidRPr="00396FA5">
              <w:rPr>
                <w:rFonts w:asciiTheme="minorHAnsi" w:hAnsiTheme="minorHAnsi"/>
                <w:sz w:val="22"/>
              </w:rPr>
              <w:t>​ ​(Sanders,​ ​2006)</w:t>
            </w:r>
            <w:r w:rsidR="009265BF" w:rsidRPr="00396FA5">
              <w:rPr>
                <w:rFonts w:asciiTheme="minorHAnsi" w:hAnsiTheme="minorHAnsi"/>
                <w:sz w:val="22"/>
              </w:rPr>
              <w:t>.</w:t>
            </w:r>
          </w:p>
        </w:tc>
      </w:tr>
      <w:tr w:rsidR="009F68F0" w:rsidRPr="00396FA5" w14:paraId="7D12782E" w14:textId="77777777" w:rsidTr="009F68F0">
        <w:tc>
          <w:tcPr>
            <w:tcW w:w="3192" w:type="dxa"/>
          </w:tcPr>
          <w:p w14:paraId="36E6892B" w14:textId="370EFD2B" w:rsidR="009F68F0" w:rsidRPr="00396FA5" w:rsidRDefault="00997208" w:rsidP="00E01CCC">
            <w:pPr>
              <w:rPr>
                <w:rFonts w:asciiTheme="minorHAnsi" w:eastAsia="Times New Roman" w:hAnsiTheme="minorHAnsi"/>
                <w:sz w:val="22"/>
              </w:rPr>
            </w:pPr>
            <w:r w:rsidRPr="00396FA5">
              <w:rPr>
                <w:rFonts w:asciiTheme="minorHAnsi" w:eastAsia="Times New Roman" w:hAnsiTheme="minorHAnsi"/>
                <w:sz w:val="22"/>
              </w:rPr>
              <w:t>MLK Jr. and the Southern Christian Leadership Conference</w:t>
            </w:r>
            <w:r w:rsidR="001C49CD" w:rsidRPr="00396FA5">
              <w:rPr>
                <w:rFonts w:asciiTheme="minorHAnsi" w:eastAsia="Times New Roman" w:hAnsiTheme="minorHAnsi"/>
                <w:sz w:val="22"/>
              </w:rPr>
              <w:t xml:space="preserve"> (nonviolent resistance)</w:t>
            </w:r>
          </w:p>
        </w:tc>
        <w:tc>
          <w:tcPr>
            <w:tcW w:w="3192" w:type="dxa"/>
          </w:tcPr>
          <w:p w14:paraId="4528F8B5" w14:textId="78386DB1" w:rsidR="009F68F0" w:rsidRPr="00396FA5" w:rsidRDefault="002066DD" w:rsidP="00E01CCC">
            <w:pPr>
              <w:rPr>
                <w:rFonts w:asciiTheme="minorHAnsi" w:eastAsia="Times New Roman" w:hAnsiTheme="minorHAnsi"/>
                <w:sz w:val="22"/>
              </w:rPr>
            </w:pPr>
            <w:r w:rsidRPr="00396FA5">
              <w:rPr>
                <w:rFonts w:asciiTheme="minorHAnsi" w:eastAsia="Times New Roman" w:hAnsiTheme="minorHAnsi"/>
                <w:sz w:val="22"/>
              </w:rPr>
              <w:t xml:space="preserve">The southern Christian Leadership Conference a </w:t>
            </w:r>
            <w:r w:rsidR="00F7466E" w:rsidRPr="00396FA5">
              <w:rPr>
                <w:rFonts w:asciiTheme="minorHAnsi" w:eastAsia="Times New Roman" w:hAnsiTheme="minorHAnsi"/>
                <w:sz w:val="22"/>
              </w:rPr>
              <w:t>non-violent</w:t>
            </w:r>
            <w:r w:rsidRPr="00396FA5">
              <w:rPr>
                <w:rFonts w:asciiTheme="minorHAnsi" w:eastAsia="Times New Roman" w:hAnsiTheme="minorHAnsi"/>
                <w:sz w:val="22"/>
              </w:rPr>
              <w:t xml:space="preserve"> resistance </w:t>
            </w:r>
            <w:r w:rsidR="003D7F10" w:rsidRPr="00396FA5">
              <w:rPr>
                <w:rFonts w:asciiTheme="minorHAnsi" w:eastAsia="Times New Roman" w:hAnsiTheme="minorHAnsi"/>
                <w:sz w:val="22"/>
              </w:rPr>
              <w:t>organization, was</w:t>
            </w:r>
            <w:r w:rsidRPr="00396FA5">
              <w:rPr>
                <w:rFonts w:asciiTheme="minorHAnsi" w:eastAsia="Times New Roman" w:hAnsiTheme="minorHAnsi"/>
                <w:sz w:val="22"/>
              </w:rPr>
              <w:t xml:space="preserve"> fo</w:t>
            </w:r>
            <w:r w:rsidR="003D7F10">
              <w:rPr>
                <w:rFonts w:asciiTheme="minorHAnsi" w:eastAsia="Times New Roman" w:hAnsiTheme="minorHAnsi"/>
                <w:sz w:val="22"/>
              </w:rPr>
              <w:t>unded by Martin Luther King and it</w:t>
            </w:r>
            <w:r w:rsidRPr="00396FA5">
              <w:rPr>
                <w:rFonts w:asciiTheme="minorHAnsi" w:eastAsia="Times New Roman" w:hAnsiTheme="minorHAnsi"/>
                <w:sz w:val="22"/>
              </w:rPr>
              <w:t xml:space="preserve"> campaigned for passive resistance in fighting for equality among the </w:t>
            </w:r>
            <w:r w:rsidR="001A70BD" w:rsidRPr="00396FA5">
              <w:rPr>
                <w:rFonts w:asciiTheme="minorHAnsi" w:eastAsia="Times New Roman" w:hAnsiTheme="minorHAnsi"/>
                <w:sz w:val="22"/>
              </w:rPr>
              <w:t xml:space="preserve">African </w:t>
            </w:r>
            <w:r w:rsidR="00F7466E" w:rsidRPr="00396FA5">
              <w:rPr>
                <w:rFonts w:asciiTheme="minorHAnsi" w:eastAsia="Times New Roman" w:hAnsiTheme="minorHAnsi"/>
                <w:sz w:val="22"/>
              </w:rPr>
              <w:t>Americans</w:t>
            </w:r>
            <w:r w:rsidR="001A70BD" w:rsidRPr="00396FA5">
              <w:rPr>
                <w:rFonts w:asciiTheme="minorHAnsi" w:eastAsia="Times New Roman" w:hAnsiTheme="minorHAnsi"/>
                <w:sz w:val="22"/>
              </w:rPr>
              <w:t xml:space="preserve"> and the whites.</w:t>
            </w:r>
            <w:r w:rsidR="001A70BD" w:rsidRPr="00396FA5">
              <w:rPr>
                <w:rFonts w:asciiTheme="minorHAnsi" w:hAnsiTheme="minorHAnsi"/>
                <w:sz w:val="22"/>
              </w:rPr>
              <w:t xml:space="preserve"> (“Southern​ ​Christian​ ​Leadership​ ​Conference,”​ ​2016).</w:t>
            </w:r>
          </w:p>
        </w:tc>
        <w:tc>
          <w:tcPr>
            <w:tcW w:w="3192" w:type="dxa"/>
          </w:tcPr>
          <w:p w14:paraId="4FDA1989" w14:textId="589B3470" w:rsidR="001A70BD" w:rsidRPr="00396FA5" w:rsidRDefault="001A70BD" w:rsidP="00E01CCC">
            <w:pPr>
              <w:rPr>
                <w:rFonts w:asciiTheme="minorHAnsi" w:eastAsia="Times New Roman" w:hAnsiTheme="minorHAnsi"/>
                <w:sz w:val="22"/>
              </w:rPr>
            </w:pPr>
            <w:r w:rsidRPr="00396FA5">
              <w:rPr>
                <w:rFonts w:asciiTheme="minorHAnsi" w:eastAsia="Times New Roman" w:hAnsiTheme="minorHAnsi"/>
                <w:sz w:val="22"/>
              </w:rPr>
              <w:t xml:space="preserve">Together with the Southern Christian Leadership Conference Martin Luther was able to bring back the black community in a non-violent </w:t>
            </w:r>
            <w:r w:rsidR="003D7F10" w:rsidRPr="00396FA5">
              <w:rPr>
                <w:rFonts w:asciiTheme="minorHAnsi" w:eastAsia="Times New Roman" w:hAnsiTheme="minorHAnsi"/>
                <w:sz w:val="22"/>
              </w:rPr>
              <w:t>manner. Consequently</w:t>
            </w:r>
            <w:r w:rsidRPr="00396FA5">
              <w:rPr>
                <w:rFonts w:asciiTheme="minorHAnsi" w:eastAsia="Times New Roman" w:hAnsiTheme="minorHAnsi"/>
                <w:sz w:val="22"/>
              </w:rPr>
              <w:t xml:space="preserve">, the organization was able to support educational programs as well as voter </w:t>
            </w:r>
            <w:r w:rsidR="00F7466E" w:rsidRPr="00396FA5">
              <w:rPr>
                <w:rFonts w:asciiTheme="minorHAnsi" w:eastAsia="Times New Roman" w:hAnsiTheme="minorHAnsi"/>
                <w:sz w:val="22"/>
              </w:rPr>
              <w:t>registration</w:t>
            </w:r>
            <w:r w:rsidR="00F7466E" w:rsidRPr="00396FA5">
              <w:rPr>
                <w:rFonts w:asciiTheme="minorHAnsi" w:hAnsiTheme="minorHAnsi"/>
                <w:sz w:val="22"/>
              </w:rPr>
              <w:t xml:space="preserve"> (</w:t>
            </w:r>
            <w:r w:rsidRPr="00396FA5">
              <w:rPr>
                <w:rFonts w:asciiTheme="minorHAnsi" w:hAnsiTheme="minorHAnsi"/>
                <w:sz w:val="22"/>
              </w:rPr>
              <w:t>“Southern​ ​Christian​ ​Leadership​ ​Conference,”​ ​2016).</w:t>
            </w:r>
          </w:p>
        </w:tc>
      </w:tr>
      <w:tr w:rsidR="009F68F0" w:rsidRPr="00396FA5" w14:paraId="6517FCB2" w14:textId="77777777" w:rsidTr="009F68F0">
        <w:tc>
          <w:tcPr>
            <w:tcW w:w="3192" w:type="dxa"/>
          </w:tcPr>
          <w:p w14:paraId="48996DA1" w14:textId="323CE9EC" w:rsidR="009F68F0" w:rsidRPr="00396FA5" w:rsidRDefault="00997208" w:rsidP="00E01CCC">
            <w:pPr>
              <w:rPr>
                <w:rFonts w:asciiTheme="minorHAnsi" w:eastAsia="Times New Roman" w:hAnsiTheme="minorHAnsi"/>
                <w:sz w:val="22"/>
              </w:rPr>
            </w:pPr>
            <w:r w:rsidRPr="00396FA5">
              <w:rPr>
                <w:rFonts w:asciiTheme="minorHAnsi" w:eastAsia="Times New Roman" w:hAnsiTheme="minorHAnsi"/>
                <w:sz w:val="22"/>
              </w:rPr>
              <w:t xml:space="preserve">"I </w:t>
            </w:r>
            <w:r w:rsidR="00ED7CA3" w:rsidRPr="00396FA5">
              <w:rPr>
                <w:rFonts w:asciiTheme="minorHAnsi" w:eastAsia="Times New Roman" w:hAnsiTheme="minorHAnsi"/>
                <w:sz w:val="22"/>
              </w:rPr>
              <w:t>H</w:t>
            </w:r>
            <w:r w:rsidRPr="00396FA5">
              <w:rPr>
                <w:rFonts w:asciiTheme="minorHAnsi" w:eastAsia="Times New Roman" w:hAnsiTheme="minorHAnsi"/>
                <w:sz w:val="22"/>
              </w:rPr>
              <w:t xml:space="preserve">ave a </w:t>
            </w:r>
            <w:r w:rsidR="00ED7CA3" w:rsidRPr="00396FA5">
              <w:rPr>
                <w:rFonts w:asciiTheme="minorHAnsi" w:eastAsia="Times New Roman" w:hAnsiTheme="minorHAnsi"/>
                <w:sz w:val="22"/>
              </w:rPr>
              <w:t>D</w:t>
            </w:r>
            <w:r w:rsidRPr="00396FA5">
              <w:rPr>
                <w:rFonts w:asciiTheme="minorHAnsi" w:eastAsia="Times New Roman" w:hAnsiTheme="minorHAnsi"/>
                <w:sz w:val="22"/>
              </w:rPr>
              <w:t>ream" speech</w:t>
            </w:r>
          </w:p>
        </w:tc>
        <w:tc>
          <w:tcPr>
            <w:tcW w:w="3192" w:type="dxa"/>
          </w:tcPr>
          <w:p w14:paraId="410F8923" w14:textId="0593CA49" w:rsidR="009F68F0" w:rsidRPr="00396FA5" w:rsidRDefault="00630956" w:rsidP="00630956">
            <w:pPr>
              <w:rPr>
                <w:rFonts w:asciiTheme="minorHAnsi" w:eastAsia="Times New Roman" w:hAnsiTheme="minorHAnsi"/>
                <w:sz w:val="22"/>
              </w:rPr>
            </w:pPr>
            <w:r w:rsidRPr="00396FA5">
              <w:rPr>
                <w:rFonts w:asciiTheme="minorHAnsi" w:eastAsia="Times New Roman" w:hAnsiTheme="minorHAnsi"/>
                <w:sz w:val="22"/>
              </w:rPr>
              <w:t xml:space="preserve">This was a speech by Martin Luther that aimed at uplifting the </w:t>
            </w:r>
            <w:r w:rsidR="00415D9E">
              <w:rPr>
                <w:rFonts w:asciiTheme="minorHAnsi" w:eastAsia="Times New Roman" w:hAnsiTheme="minorHAnsi"/>
                <w:sz w:val="22"/>
              </w:rPr>
              <w:t>course of</w:t>
            </w:r>
            <w:r w:rsidR="00F7466E" w:rsidRPr="00396FA5">
              <w:rPr>
                <w:rFonts w:asciiTheme="minorHAnsi" w:eastAsia="Times New Roman" w:hAnsiTheme="minorHAnsi"/>
                <w:sz w:val="22"/>
              </w:rPr>
              <w:t xml:space="preserve"> America</w:t>
            </w:r>
            <w:r w:rsidRPr="00396FA5">
              <w:rPr>
                <w:rFonts w:asciiTheme="minorHAnsi" w:eastAsia="Times New Roman" w:hAnsiTheme="minorHAnsi"/>
                <w:sz w:val="22"/>
              </w:rPr>
              <w:t xml:space="preserve"> </w:t>
            </w:r>
            <w:r w:rsidR="00415D9E">
              <w:rPr>
                <w:rFonts w:asciiTheme="minorHAnsi" w:eastAsia="Times New Roman" w:hAnsiTheme="minorHAnsi"/>
                <w:sz w:val="22"/>
              </w:rPr>
              <w:t>as well as the course</w:t>
            </w:r>
            <w:r w:rsidRPr="00396FA5">
              <w:rPr>
                <w:rFonts w:asciiTheme="minorHAnsi" w:eastAsia="Times New Roman" w:hAnsiTheme="minorHAnsi"/>
                <w:sz w:val="22"/>
              </w:rPr>
              <w:t xml:space="preserve"> of the civil rights.</w:t>
            </w:r>
            <w:r w:rsidRPr="00396FA5">
              <w:rPr>
                <w:rFonts w:asciiTheme="minorHAnsi" w:hAnsiTheme="minorHAnsi"/>
                <w:sz w:val="22"/>
              </w:rPr>
              <w:t xml:space="preserve"> ​(Rose,​ ​2010).​ ​</w:t>
            </w:r>
          </w:p>
        </w:tc>
        <w:tc>
          <w:tcPr>
            <w:tcW w:w="3192" w:type="dxa"/>
          </w:tcPr>
          <w:p w14:paraId="0C0CE0C7" w14:textId="7C8FE7D8" w:rsidR="009F68F0" w:rsidRPr="00396FA5" w:rsidRDefault="00630956" w:rsidP="00E01CCC">
            <w:pPr>
              <w:rPr>
                <w:rFonts w:asciiTheme="minorHAnsi" w:eastAsia="Times New Roman" w:hAnsiTheme="minorHAnsi"/>
                <w:sz w:val="22"/>
              </w:rPr>
            </w:pPr>
            <w:r w:rsidRPr="00396FA5">
              <w:rPr>
                <w:rFonts w:asciiTheme="minorHAnsi" w:eastAsia="Times New Roman" w:hAnsiTheme="minorHAnsi"/>
                <w:sz w:val="22"/>
              </w:rPr>
              <w:t xml:space="preserve">The speech was able to explain the basis of the African beliefs as well </w:t>
            </w:r>
            <w:r w:rsidR="00F7466E" w:rsidRPr="00396FA5">
              <w:rPr>
                <w:rFonts w:asciiTheme="minorHAnsi" w:eastAsia="Times New Roman" w:hAnsiTheme="minorHAnsi"/>
                <w:sz w:val="22"/>
              </w:rPr>
              <w:t>as helping</w:t>
            </w:r>
            <w:r w:rsidRPr="00396FA5">
              <w:rPr>
                <w:rFonts w:asciiTheme="minorHAnsi" w:eastAsia="Times New Roman" w:hAnsiTheme="minorHAnsi"/>
                <w:sz w:val="22"/>
              </w:rPr>
              <w:t xml:space="preserve"> the American government to understand that </w:t>
            </w:r>
            <w:r w:rsidR="00F0739F" w:rsidRPr="00396FA5">
              <w:rPr>
                <w:rFonts w:asciiTheme="minorHAnsi" w:eastAsia="Times New Roman" w:hAnsiTheme="minorHAnsi"/>
                <w:sz w:val="22"/>
              </w:rPr>
              <w:t>the Africans will always continue to press on till their rights are met.</w:t>
            </w:r>
            <w:r w:rsidR="00F0739F" w:rsidRPr="00396FA5">
              <w:rPr>
                <w:rFonts w:asciiTheme="minorHAnsi" w:hAnsiTheme="minorHAnsi"/>
                <w:sz w:val="22"/>
              </w:rPr>
              <w:t xml:space="preserve"> ​(Rose,​ ​2010).​ ​</w:t>
            </w:r>
          </w:p>
        </w:tc>
      </w:tr>
      <w:tr w:rsidR="009F68F0" w:rsidRPr="00396FA5" w14:paraId="45AA9671" w14:textId="77777777" w:rsidTr="009F68F0">
        <w:tc>
          <w:tcPr>
            <w:tcW w:w="3192" w:type="dxa"/>
          </w:tcPr>
          <w:p w14:paraId="644620AA" w14:textId="04818ADB" w:rsidR="009F68F0" w:rsidRPr="00396FA5" w:rsidRDefault="00997208" w:rsidP="00E01CCC">
            <w:pPr>
              <w:rPr>
                <w:rFonts w:asciiTheme="minorHAnsi" w:eastAsia="Times New Roman" w:hAnsiTheme="minorHAnsi"/>
                <w:sz w:val="22"/>
              </w:rPr>
            </w:pPr>
            <w:r w:rsidRPr="00396FA5">
              <w:rPr>
                <w:rFonts w:asciiTheme="minorHAnsi" w:eastAsia="Times New Roman" w:hAnsiTheme="minorHAnsi"/>
                <w:sz w:val="22"/>
              </w:rPr>
              <w:lastRenderedPageBreak/>
              <w:t>1964 Civil Rights Act</w:t>
            </w:r>
          </w:p>
        </w:tc>
        <w:tc>
          <w:tcPr>
            <w:tcW w:w="3192" w:type="dxa"/>
          </w:tcPr>
          <w:p w14:paraId="715FF817" w14:textId="21D90111" w:rsidR="009F68F0" w:rsidRPr="00396FA5" w:rsidRDefault="00F0739F" w:rsidP="00E01CCC">
            <w:pPr>
              <w:rPr>
                <w:rFonts w:asciiTheme="minorHAnsi" w:eastAsia="Times New Roman" w:hAnsiTheme="minorHAnsi"/>
                <w:sz w:val="22"/>
              </w:rPr>
            </w:pPr>
            <w:r w:rsidRPr="00396FA5">
              <w:rPr>
                <w:rFonts w:asciiTheme="minorHAnsi" w:eastAsia="Times New Roman" w:hAnsiTheme="minorHAnsi"/>
                <w:sz w:val="22"/>
              </w:rPr>
              <w:t xml:space="preserve">This was a part of the Jim Crow </w:t>
            </w:r>
            <w:r w:rsidR="00F7466E" w:rsidRPr="00396FA5">
              <w:rPr>
                <w:rFonts w:asciiTheme="minorHAnsi" w:eastAsia="Times New Roman" w:hAnsiTheme="minorHAnsi"/>
                <w:sz w:val="22"/>
              </w:rPr>
              <w:t>Laws that</w:t>
            </w:r>
            <w:r w:rsidRPr="00396FA5">
              <w:rPr>
                <w:rFonts w:asciiTheme="minorHAnsi" w:eastAsia="Times New Roman" w:hAnsiTheme="minorHAnsi"/>
                <w:sz w:val="22"/>
              </w:rPr>
              <w:t xml:space="preserve"> was </w:t>
            </w:r>
            <w:r w:rsidR="00F7466E" w:rsidRPr="00396FA5">
              <w:rPr>
                <w:rFonts w:asciiTheme="minorHAnsi" w:eastAsia="Times New Roman" w:hAnsiTheme="minorHAnsi"/>
                <w:sz w:val="22"/>
              </w:rPr>
              <w:t>divided</w:t>
            </w:r>
            <w:r w:rsidRPr="00396FA5">
              <w:rPr>
                <w:rFonts w:asciiTheme="minorHAnsi" w:eastAsia="Times New Roman" w:hAnsiTheme="minorHAnsi"/>
                <w:sz w:val="22"/>
              </w:rPr>
              <w:t xml:space="preserve"> into sections that restricted discrimination in the hotels and public </w:t>
            </w:r>
            <w:r w:rsidR="00F7466E" w:rsidRPr="00396FA5">
              <w:rPr>
                <w:rFonts w:asciiTheme="minorHAnsi" w:eastAsia="Times New Roman" w:hAnsiTheme="minorHAnsi"/>
                <w:sz w:val="22"/>
              </w:rPr>
              <w:t>accommodations</w:t>
            </w:r>
            <w:r w:rsidRPr="00396FA5">
              <w:rPr>
                <w:rFonts w:asciiTheme="minorHAnsi" w:eastAsia="Times New Roman" w:hAnsiTheme="minorHAnsi"/>
                <w:sz w:val="22"/>
              </w:rPr>
              <w:t xml:space="preserve">, another section </w:t>
            </w:r>
            <w:r w:rsidR="00F7466E" w:rsidRPr="00396FA5">
              <w:rPr>
                <w:rFonts w:asciiTheme="minorHAnsi" w:eastAsia="Times New Roman" w:hAnsiTheme="minorHAnsi"/>
                <w:sz w:val="22"/>
              </w:rPr>
              <w:t>concerning</w:t>
            </w:r>
            <w:r w:rsidRPr="00396FA5">
              <w:rPr>
                <w:rFonts w:asciiTheme="minorHAnsi" w:eastAsia="Times New Roman" w:hAnsiTheme="minorHAnsi"/>
                <w:sz w:val="22"/>
              </w:rPr>
              <w:t xml:space="preserve"> the grading levels and school education, the third section restricted discrimination in institutions that received governmental funds and the last section prohibited discrimination in employment opportunities.</w:t>
            </w:r>
            <w:r w:rsidRPr="00396FA5">
              <w:rPr>
                <w:rFonts w:asciiTheme="minorHAnsi" w:hAnsiTheme="minorHAnsi"/>
                <w:sz w:val="22"/>
              </w:rPr>
              <w:t xml:space="preserve"> ​(Graglia,​ ​2014).​</w:t>
            </w:r>
          </w:p>
        </w:tc>
        <w:tc>
          <w:tcPr>
            <w:tcW w:w="3192" w:type="dxa"/>
          </w:tcPr>
          <w:p w14:paraId="09BD7E7F" w14:textId="4DA76520" w:rsidR="009F68F0" w:rsidRPr="00396FA5" w:rsidRDefault="00F0739F" w:rsidP="00E01CCC">
            <w:pPr>
              <w:rPr>
                <w:rFonts w:asciiTheme="minorHAnsi" w:eastAsia="Times New Roman" w:hAnsiTheme="minorHAnsi"/>
                <w:sz w:val="22"/>
              </w:rPr>
            </w:pPr>
            <w:r w:rsidRPr="00396FA5">
              <w:rPr>
                <w:rFonts w:asciiTheme="minorHAnsi" w:eastAsia="Times New Roman" w:hAnsiTheme="minorHAnsi"/>
                <w:sz w:val="22"/>
              </w:rPr>
              <w:t>The civil Right gave the blacks something to fight for</w:t>
            </w:r>
            <w:r w:rsidRPr="00396FA5">
              <w:rPr>
                <w:rFonts w:asciiTheme="minorHAnsi" w:hAnsiTheme="minorHAnsi"/>
                <w:sz w:val="22"/>
              </w:rPr>
              <w:t>​(Graglia,​ ​2014).​</w:t>
            </w:r>
          </w:p>
        </w:tc>
      </w:tr>
    </w:tbl>
    <w:p w14:paraId="5EFBB83A" w14:textId="5202C165" w:rsidR="00635FAA" w:rsidRPr="00396FA5" w:rsidRDefault="00635FAA" w:rsidP="00E3078E">
      <w:pPr>
        <w:rPr>
          <w:rFonts w:asciiTheme="minorHAnsi" w:hAnsiTheme="minorHAnsi"/>
          <w:sz w:val="22"/>
        </w:rPr>
      </w:pPr>
    </w:p>
    <w:p w14:paraId="3D33DE9D" w14:textId="77777777" w:rsidR="00F0739F" w:rsidRPr="00396FA5" w:rsidRDefault="00635FAA" w:rsidP="00E3078E">
      <w:pPr>
        <w:rPr>
          <w:rFonts w:asciiTheme="minorHAnsi" w:hAnsiTheme="minorHAnsi"/>
          <w:sz w:val="22"/>
        </w:rPr>
      </w:pPr>
      <w:r w:rsidRPr="00396FA5">
        <w:rPr>
          <w:rFonts w:asciiTheme="minorHAnsi" w:hAnsiTheme="minorHAnsi"/>
          <w:b/>
          <w:sz w:val="22"/>
        </w:rPr>
        <w:t>References</w:t>
      </w:r>
    </w:p>
    <w:p w14:paraId="6344FBE0" w14:textId="6B29F9E6" w:rsidR="003006A7" w:rsidRPr="00396FA5" w:rsidRDefault="00F0739F" w:rsidP="00F7466E">
      <w:pPr>
        <w:ind w:left="720" w:hanging="720"/>
        <w:rPr>
          <w:rFonts w:asciiTheme="minorHAnsi" w:hAnsiTheme="minorHAnsi"/>
          <w:sz w:val="22"/>
        </w:rPr>
      </w:pPr>
      <w:r w:rsidRPr="00396FA5">
        <w:rPr>
          <w:rFonts w:asciiTheme="minorHAnsi" w:hAnsiTheme="minorHAnsi"/>
          <w:sz w:val="22"/>
        </w:rPr>
        <w:t xml:space="preserve"> Golub,​ ​M.​ ​(2005).​ ​Plessy​ ​as​ ​“Passing”:​ ​Judicial​ ​Responses​ ​to​ ​Ambiguously​ ​Raced​ ​Bodies​ ​in Plessy​ ​v.​ ​Ferguson.​ ​Law​ ​&amp;​ ​Society​ ​</w:t>
      </w:r>
      <w:r w:rsidR="00F7466E" w:rsidRPr="00396FA5">
        <w:rPr>
          <w:rFonts w:asciiTheme="minorHAnsi" w:hAnsiTheme="minorHAnsi"/>
          <w:sz w:val="22"/>
        </w:rPr>
        <w:t>Review,</w:t>
      </w:r>
      <w:r w:rsidR="003006A7" w:rsidRPr="00396FA5">
        <w:rPr>
          <w:rFonts w:asciiTheme="minorHAnsi" w:hAnsiTheme="minorHAnsi"/>
          <w:sz w:val="22"/>
        </w:rPr>
        <w:t xml:space="preserve">​ ​39​(3),​ ​563-600. </w:t>
      </w:r>
    </w:p>
    <w:p w14:paraId="0479A891" w14:textId="6DADCDE0" w:rsidR="003006A7" w:rsidRPr="00396FA5" w:rsidRDefault="00F0739F" w:rsidP="00F7466E">
      <w:pPr>
        <w:ind w:left="720" w:hanging="720"/>
        <w:rPr>
          <w:rFonts w:asciiTheme="minorHAnsi" w:hAnsiTheme="minorHAnsi"/>
          <w:sz w:val="22"/>
        </w:rPr>
      </w:pPr>
      <w:r w:rsidRPr="00396FA5">
        <w:rPr>
          <w:rFonts w:asciiTheme="minorHAnsi" w:hAnsiTheme="minorHAnsi"/>
          <w:sz w:val="22"/>
        </w:rPr>
        <w:t>Jim​ ​Crow​ ​laws.​ ​(2016).​ ​Columbia​ ​Electronic​ ​Encyclopedia,​ ​6th​ ​</w:t>
      </w:r>
      <w:r w:rsidR="00F7466E" w:rsidRPr="00396FA5">
        <w:rPr>
          <w:rFonts w:asciiTheme="minorHAnsi" w:hAnsiTheme="minorHAnsi"/>
          <w:sz w:val="22"/>
        </w:rPr>
        <w:t>Edition,</w:t>
      </w:r>
      <w:r w:rsidRPr="00396FA5">
        <w:rPr>
          <w:rFonts w:asciiTheme="minorHAnsi" w:hAnsiTheme="minorHAnsi"/>
          <w:sz w:val="22"/>
        </w:rPr>
        <w:t>​ ​1.</w:t>
      </w:r>
    </w:p>
    <w:p w14:paraId="404FFE03" w14:textId="43435A08" w:rsidR="003006A7" w:rsidRPr="00396FA5" w:rsidRDefault="00F0739F" w:rsidP="00F7466E">
      <w:pPr>
        <w:ind w:left="720" w:hanging="720"/>
        <w:rPr>
          <w:rFonts w:asciiTheme="minorHAnsi" w:hAnsiTheme="minorHAnsi"/>
          <w:sz w:val="22"/>
        </w:rPr>
      </w:pPr>
      <w:r w:rsidRPr="00396FA5">
        <w:rPr>
          <w:rFonts w:asciiTheme="minorHAnsi" w:hAnsiTheme="minorHAnsi"/>
          <w:sz w:val="22"/>
        </w:rPr>
        <w:t xml:space="preserve"> Shiffman,​ ​D.​ ​(2007).​ ​Richard​ ​Wright's​ ​"12​ ​Million​ ​Black​ ​Voices"​ ​and​ ​World​ ​War​ ​II-era​ ​Civic Nationalism.​ ​African​ ​American​ ​</w:t>
      </w:r>
      <w:r w:rsidR="00F7466E" w:rsidRPr="00396FA5">
        <w:rPr>
          <w:rFonts w:asciiTheme="minorHAnsi" w:hAnsiTheme="minorHAnsi"/>
          <w:sz w:val="22"/>
        </w:rPr>
        <w:t>Review,</w:t>
      </w:r>
      <w:r w:rsidRPr="00396FA5">
        <w:rPr>
          <w:rFonts w:asciiTheme="minorHAnsi" w:hAnsiTheme="minorHAnsi"/>
          <w:sz w:val="22"/>
        </w:rPr>
        <w:t>​ ​41​(3),​ ​443-458.</w:t>
      </w:r>
    </w:p>
    <w:p w14:paraId="769ED1C5" w14:textId="4844B971" w:rsidR="003006A7" w:rsidRPr="00396FA5" w:rsidRDefault="00F0739F" w:rsidP="00F7466E">
      <w:pPr>
        <w:ind w:left="720" w:hanging="720"/>
        <w:rPr>
          <w:rFonts w:asciiTheme="minorHAnsi" w:hAnsiTheme="minorHAnsi"/>
          <w:sz w:val="22"/>
        </w:rPr>
      </w:pPr>
      <w:r w:rsidRPr="00396FA5">
        <w:rPr>
          <w:rFonts w:asciiTheme="minorHAnsi" w:hAnsiTheme="minorHAnsi"/>
          <w:sz w:val="22"/>
        </w:rPr>
        <w:t xml:space="preserve"> Ford,​ ​D.​ ​Y.,​ ​&amp;​ ​King,​ ​J.​ ​A.​ ​(2014).​ ​No​ ​Blacks​ ​Allowed:​ ​Segregated​ ​Gifted​ ​Education​ ​in​ ​the Context​ ​of​ ​Brown​ ​v.​ ​Board​ ​of​ ​Education.​ ​Journal​ ​</w:t>
      </w:r>
      <w:r w:rsidR="00F7466E" w:rsidRPr="00396FA5">
        <w:rPr>
          <w:rFonts w:asciiTheme="minorHAnsi" w:hAnsiTheme="minorHAnsi"/>
          <w:sz w:val="22"/>
        </w:rPr>
        <w:t>of</w:t>
      </w:r>
      <w:r w:rsidRPr="00396FA5">
        <w:rPr>
          <w:rFonts w:asciiTheme="minorHAnsi" w:hAnsiTheme="minorHAnsi"/>
          <w:sz w:val="22"/>
        </w:rPr>
        <w:t>​ ​Negro​ ​</w:t>
      </w:r>
      <w:r w:rsidR="00F7466E" w:rsidRPr="00396FA5">
        <w:rPr>
          <w:rFonts w:asciiTheme="minorHAnsi" w:hAnsiTheme="minorHAnsi"/>
          <w:sz w:val="22"/>
        </w:rPr>
        <w:t>Education,</w:t>
      </w:r>
      <w:r w:rsidRPr="00396FA5">
        <w:rPr>
          <w:rFonts w:asciiTheme="minorHAnsi" w:hAnsiTheme="minorHAnsi"/>
          <w:sz w:val="22"/>
        </w:rPr>
        <w:t>​ ​83​(3),​ ​300-310. Sanders,​ ​V.​ ​(2006).</w:t>
      </w:r>
    </w:p>
    <w:p w14:paraId="195FD814" w14:textId="618B8D63" w:rsidR="003006A7" w:rsidRPr="00396FA5" w:rsidRDefault="00F0739F" w:rsidP="00F7466E">
      <w:pPr>
        <w:ind w:left="720" w:hanging="720"/>
        <w:rPr>
          <w:rFonts w:asciiTheme="minorHAnsi" w:hAnsiTheme="minorHAnsi"/>
          <w:sz w:val="22"/>
        </w:rPr>
      </w:pPr>
      <w:r w:rsidRPr="00396FA5">
        <w:rPr>
          <w:rFonts w:asciiTheme="minorHAnsi" w:hAnsiTheme="minorHAnsi"/>
          <w:sz w:val="22"/>
        </w:rPr>
        <w:t>​ ​Rosa​ ​Parks​ ​&amp;​ ​the​ ​Montgomery​ ​Bus​ ​Boycott.​ ​History​ ​</w:t>
      </w:r>
      <w:r w:rsidR="00F7466E" w:rsidRPr="00396FA5">
        <w:rPr>
          <w:rFonts w:asciiTheme="minorHAnsi" w:hAnsiTheme="minorHAnsi"/>
          <w:sz w:val="22"/>
        </w:rPr>
        <w:t>Review,</w:t>
      </w:r>
      <w:r w:rsidRPr="00396FA5">
        <w:rPr>
          <w:rFonts w:asciiTheme="minorHAnsi" w:hAnsiTheme="minorHAnsi"/>
          <w:sz w:val="22"/>
        </w:rPr>
        <w:t>​ ​(55),​ ​3-8.</w:t>
      </w:r>
    </w:p>
    <w:p w14:paraId="1B71A7A7" w14:textId="77777777" w:rsidR="003006A7" w:rsidRPr="00396FA5" w:rsidRDefault="00F0739F" w:rsidP="00F7466E">
      <w:pPr>
        <w:ind w:left="720" w:hanging="720"/>
        <w:rPr>
          <w:rFonts w:asciiTheme="minorHAnsi" w:hAnsiTheme="minorHAnsi"/>
          <w:sz w:val="22"/>
        </w:rPr>
      </w:pPr>
      <w:r w:rsidRPr="00396FA5">
        <w:rPr>
          <w:rFonts w:asciiTheme="minorHAnsi" w:hAnsiTheme="minorHAnsi"/>
          <w:sz w:val="22"/>
        </w:rPr>
        <w:t xml:space="preserve"> Southern​ ​Christian​ ​Leadership​ ​Conference.​ ​(2016).​ </w:t>
      </w:r>
    </w:p>
    <w:p w14:paraId="46BF2020" w14:textId="790520C1" w:rsidR="003006A7" w:rsidRPr="00396FA5" w:rsidRDefault="00F0739F" w:rsidP="00F7466E">
      <w:pPr>
        <w:ind w:left="720" w:hanging="720"/>
        <w:rPr>
          <w:rFonts w:asciiTheme="minorHAnsi" w:hAnsiTheme="minorHAnsi"/>
          <w:sz w:val="22"/>
        </w:rPr>
      </w:pPr>
      <w:r w:rsidRPr="00396FA5">
        <w:rPr>
          <w:rFonts w:asciiTheme="minorHAnsi" w:hAnsiTheme="minorHAnsi"/>
          <w:sz w:val="22"/>
        </w:rPr>
        <w:t>​ Rose,​ ​C.​ ​(2010).​ ​A​ ​Review​ ​of​ ​“King's​ ​Dream:​ ​The​ ​Legacy​ ​of​ ​Martin​ ​Luther​ ​King's​ ​“I​ ​Have​ ​a Dream”​ ​Speech”.​ ​History:​ ​Reviews​ ​</w:t>
      </w:r>
      <w:r w:rsidR="00396FA5" w:rsidRPr="00396FA5">
        <w:rPr>
          <w:rFonts w:asciiTheme="minorHAnsi" w:hAnsiTheme="minorHAnsi"/>
          <w:sz w:val="22"/>
        </w:rPr>
        <w:t>of</w:t>
      </w:r>
      <w:r w:rsidRPr="00396FA5">
        <w:rPr>
          <w:rFonts w:asciiTheme="minorHAnsi" w:hAnsiTheme="minorHAnsi"/>
          <w:sz w:val="22"/>
        </w:rPr>
        <w:t>​ ​New​ ​</w:t>
      </w:r>
      <w:r w:rsidR="00396FA5" w:rsidRPr="00396FA5">
        <w:rPr>
          <w:rFonts w:asciiTheme="minorHAnsi" w:hAnsiTheme="minorHAnsi"/>
          <w:sz w:val="22"/>
        </w:rPr>
        <w:t>Books,</w:t>
      </w:r>
      <w:r w:rsidRPr="00396FA5">
        <w:rPr>
          <w:rFonts w:asciiTheme="minorHAnsi" w:hAnsiTheme="minorHAnsi"/>
          <w:sz w:val="22"/>
        </w:rPr>
        <w:t xml:space="preserve">​ ​38​(4),​ ​126-127. </w:t>
      </w:r>
    </w:p>
    <w:p w14:paraId="5EFBB83B" w14:textId="68F5DF63" w:rsidR="00635FAA" w:rsidRPr="00396FA5" w:rsidRDefault="00F0739F" w:rsidP="00F7466E">
      <w:pPr>
        <w:ind w:left="720" w:hanging="720"/>
        <w:rPr>
          <w:rFonts w:asciiTheme="minorHAnsi" w:hAnsiTheme="minorHAnsi"/>
          <w:b/>
          <w:sz w:val="22"/>
        </w:rPr>
      </w:pPr>
      <w:r w:rsidRPr="00396FA5">
        <w:rPr>
          <w:rFonts w:asciiTheme="minorHAnsi" w:hAnsiTheme="minorHAnsi"/>
          <w:sz w:val="22"/>
        </w:rPr>
        <w:t>GRAGLIA,​ ​L.​ ​A.​ ​(2014).​ ​THE​ ​SUPREME​ ​COURT'S​ ​PERVERSION​ ​OF​ ​THE​ ​1964​ ​CIVIL RIGHTS​ ​ACT.​ ​Harvard​ ​Journal​ ​</w:t>
      </w:r>
      <w:r w:rsidR="00396FA5" w:rsidRPr="00396FA5">
        <w:rPr>
          <w:rFonts w:asciiTheme="minorHAnsi" w:hAnsiTheme="minorHAnsi"/>
          <w:sz w:val="22"/>
        </w:rPr>
        <w:t>of</w:t>
      </w:r>
      <w:r w:rsidRPr="00396FA5">
        <w:rPr>
          <w:rFonts w:asciiTheme="minorHAnsi" w:hAnsiTheme="minorHAnsi"/>
          <w:sz w:val="22"/>
        </w:rPr>
        <w:t>​ ​Law​ ​&amp;​ ​Public​ ​</w:t>
      </w:r>
      <w:r w:rsidR="00396FA5" w:rsidRPr="00396FA5">
        <w:rPr>
          <w:rFonts w:asciiTheme="minorHAnsi" w:hAnsiTheme="minorHAnsi"/>
          <w:sz w:val="22"/>
        </w:rPr>
        <w:t>Policy,</w:t>
      </w:r>
      <w:r w:rsidR="003006A7" w:rsidRPr="00396FA5">
        <w:rPr>
          <w:rFonts w:asciiTheme="minorHAnsi" w:hAnsiTheme="minorHAnsi"/>
          <w:sz w:val="22"/>
        </w:rPr>
        <w:t>​ ​37​(1).</w:t>
      </w:r>
    </w:p>
    <w:p w14:paraId="29DF68F9" w14:textId="77777777" w:rsidR="00F0739F" w:rsidRPr="00396FA5" w:rsidRDefault="00F0739F" w:rsidP="00F7466E">
      <w:pPr>
        <w:ind w:left="720" w:hanging="720"/>
        <w:rPr>
          <w:rFonts w:asciiTheme="minorHAnsi" w:hAnsiTheme="minorHAnsi"/>
          <w:b/>
          <w:sz w:val="22"/>
        </w:rPr>
      </w:pPr>
    </w:p>
    <w:sectPr w:rsidR="00F0739F" w:rsidRPr="00396FA5"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B8056" w14:textId="77777777" w:rsidR="005C03C0" w:rsidRDefault="005C03C0" w:rsidP="00E3078E">
      <w:pPr>
        <w:spacing w:after="0"/>
      </w:pPr>
      <w:r>
        <w:separator/>
      </w:r>
    </w:p>
  </w:endnote>
  <w:endnote w:type="continuationSeparator" w:id="0">
    <w:p w14:paraId="37E29BD5" w14:textId="77777777" w:rsidR="005C03C0" w:rsidRDefault="005C03C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A" w14:textId="77777777" w:rsidR="00723B6D" w:rsidRPr="00723B6D" w:rsidRDefault="00723B6D" w:rsidP="00723B6D">
    <w:pPr>
      <w:jc w:val="center"/>
    </w:pPr>
    <w:r w:rsidRPr="00723B6D">
      <w:t>© 201</w:t>
    </w:r>
    <w:r w:rsidR="00D2581D">
      <w:t>4</w:t>
    </w:r>
    <w:r w:rsidRPr="00723B6D">
      <w:t>. Grand Canyon University. All Rights Reserved.</w:t>
    </w:r>
  </w:p>
  <w:p w14:paraId="5EFBB84B"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83515" w14:textId="77777777" w:rsidR="005C03C0" w:rsidRDefault="005C03C0" w:rsidP="00E3078E">
      <w:pPr>
        <w:spacing w:after="0"/>
      </w:pPr>
      <w:r>
        <w:separator/>
      </w:r>
    </w:p>
  </w:footnote>
  <w:footnote w:type="continuationSeparator" w:id="0">
    <w:p w14:paraId="45B76026" w14:textId="77777777" w:rsidR="005C03C0" w:rsidRDefault="005C03C0"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2" w14:textId="77777777" w:rsidR="00E3078E" w:rsidRDefault="00E3078E" w:rsidP="002A3A3D">
    <w:pPr>
      <w:pStyle w:val="Header"/>
    </w:pPr>
  </w:p>
  <w:p w14:paraId="5EFBB843" w14:textId="77777777" w:rsidR="00E91BB7" w:rsidRDefault="00E91BB7" w:rsidP="002A3A3D">
    <w:pPr>
      <w:pStyle w:val="Header"/>
    </w:pPr>
  </w:p>
  <w:p w14:paraId="5EFBB844"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7" w14:textId="77777777" w:rsidR="00723B6D" w:rsidRDefault="00723B6D">
    <w:pPr>
      <w:pStyle w:val="Header"/>
    </w:pPr>
    <w:r>
      <w:rPr>
        <w:noProof/>
        <w:lang w:val="en-GB" w:eastAsia="en-GB"/>
      </w:rPr>
      <w:drawing>
        <wp:inline distT="0" distB="0" distL="0" distR="0" wp14:anchorId="5EFBB84C" wp14:editId="5EFBB84D">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5EFBB848" w14:textId="77777777" w:rsidR="00723B6D" w:rsidRDefault="00723B6D">
    <w:pPr>
      <w:pStyle w:val="Header"/>
    </w:pPr>
  </w:p>
  <w:p w14:paraId="5EFBB849"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CC"/>
    <w:rsid w:val="000310F3"/>
    <w:rsid w:val="000361BC"/>
    <w:rsid w:val="000465AC"/>
    <w:rsid w:val="0007160A"/>
    <w:rsid w:val="000B3382"/>
    <w:rsid w:val="00172786"/>
    <w:rsid w:val="00177289"/>
    <w:rsid w:val="001A70BD"/>
    <w:rsid w:val="001C49CD"/>
    <w:rsid w:val="00205CAF"/>
    <w:rsid w:val="002066DD"/>
    <w:rsid w:val="002A3A3D"/>
    <w:rsid w:val="003006A7"/>
    <w:rsid w:val="003445B8"/>
    <w:rsid w:val="00345293"/>
    <w:rsid w:val="00396FA5"/>
    <w:rsid w:val="003D7F10"/>
    <w:rsid w:val="003E750F"/>
    <w:rsid w:val="00415D9E"/>
    <w:rsid w:val="00465373"/>
    <w:rsid w:val="00466F85"/>
    <w:rsid w:val="004C5024"/>
    <w:rsid w:val="004E59F7"/>
    <w:rsid w:val="0055210F"/>
    <w:rsid w:val="005B58DC"/>
    <w:rsid w:val="005C03C0"/>
    <w:rsid w:val="005C0CBA"/>
    <w:rsid w:val="005D688D"/>
    <w:rsid w:val="00630956"/>
    <w:rsid w:val="00635FAA"/>
    <w:rsid w:val="0064620D"/>
    <w:rsid w:val="00672083"/>
    <w:rsid w:val="00672206"/>
    <w:rsid w:val="006B7B81"/>
    <w:rsid w:val="00723B6D"/>
    <w:rsid w:val="007852A5"/>
    <w:rsid w:val="007F090F"/>
    <w:rsid w:val="00845EED"/>
    <w:rsid w:val="008A7BB2"/>
    <w:rsid w:val="008C2F5E"/>
    <w:rsid w:val="00916D19"/>
    <w:rsid w:val="009177AC"/>
    <w:rsid w:val="009265BF"/>
    <w:rsid w:val="0096146D"/>
    <w:rsid w:val="009853F9"/>
    <w:rsid w:val="00997208"/>
    <w:rsid w:val="009F68F0"/>
    <w:rsid w:val="009F6C41"/>
    <w:rsid w:val="00A01648"/>
    <w:rsid w:val="00AE30FC"/>
    <w:rsid w:val="00B43341"/>
    <w:rsid w:val="00BB17FB"/>
    <w:rsid w:val="00BB2503"/>
    <w:rsid w:val="00BD5403"/>
    <w:rsid w:val="00C16584"/>
    <w:rsid w:val="00C73C45"/>
    <w:rsid w:val="00C74DD5"/>
    <w:rsid w:val="00C957CA"/>
    <w:rsid w:val="00CB3DCC"/>
    <w:rsid w:val="00D078DF"/>
    <w:rsid w:val="00D2581D"/>
    <w:rsid w:val="00D56996"/>
    <w:rsid w:val="00D93063"/>
    <w:rsid w:val="00DD18BF"/>
    <w:rsid w:val="00E01CCC"/>
    <w:rsid w:val="00E3078E"/>
    <w:rsid w:val="00E756E9"/>
    <w:rsid w:val="00E91BB7"/>
    <w:rsid w:val="00E92949"/>
    <w:rsid w:val="00ED7CA3"/>
    <w:rsid w:val="00F0739F"/>
    <w:rsid w:val="00F7466E"/>
    <w:rsid w:val="00F94CC8"/>
    <w:rsid w:val="00FC7D2E"/>
    <w:rsid w:val="00FE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BB820"/>
  <w15:docId w15:val="{86B4E4BF-CFB1-4A89-ADB5-0BF3E025B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table" w:styleId="TableGrid">
    <w:name w:val="Table Grid"/>
    <w:basedOn w:val="TableNormal"/>
    <w:uiPriority w:val="59"/>
    <w:rsid w:val="00635F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72786"/>
    <w:rPr>
      <w:sz w:val="16"/>
      <w:szCs w:val="16"/>
    </w:rPr>
  </w:style>
  <w:style w:type="paragraph" w:styleId="CommentText">
    <w:name w:val="annotation text"/>
    <w:basedOn w:val="Normal"/>
    <w:link w:val="CommentTextChar"/>
    <w:uiPriority w:val="99"/>
    <w:semiHidden/>
    <w:unhideWhenUsed/>
    <w:rsid w:val="00172786"/>
    <w:rPr>
      <w:sz w:val="20"/>
      <w:szCs w:val="20"/>
    </w:rPr>
  </w:style>
  <w:style w:type="character" w:customStyle="1" w:styleId="CommentTextChar">
    <w:name w:val="Comment Text Char"/>
    <w:basedOn w:val="DefaultParagraphFont"/>
    <w:link w:val="CommentText"/>
    <w:uiPriority w:val="99"/>
    <w:semiHidden/>
    <w:rsid w:val="00172786"/>
  </w:style>
  <w:style w:type="paragraph" w:styleId="CommentSubject">
    <w:name w:val="annotation subject"/>
    <w:basedOn w:val="CommentText"/>
    <w:next w:val="CommentText"/>
    <w:link w:val="CommentSubjectChar"/>
    <w:uiPriority w:val="99"/>
    <w:semiHidden/>
    <w:unhideWhenUsed/>
    <w:rsid w:val="00172786"/>
    <w:rPr>
      <w:b/>
      <w:bCs/>
    </w:rPr>
  </w:style>
  <w:style w:type="character" w:customStyle="1" w:styleId="CommentSubjectChar">
    <w:name w:val="Comment Subject Char"/>
    <w:basedOn w:val="CommentTextChar"/>
    <w:link w:val="CommentSubject"/>
    <w:uiPriority w:val="99"/>
    <w:semiHidden/>
    <w:rsid w:val="001727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Value>
      <Value>72</Value>
      <Value>1</Value>
      <Value>4788</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HIS-144</TermName>
          <TermId xmlns="http://schemas.microsoft.com/office/infopath/2007/PartnerControls">2996fca3-42b6-4361-b582-9921f1a53b85</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1AD6B577877374CBC122C33886E563A" ma:contentTypeVersion="18" ma:contentTypeDescription="Create a new Course Development document." ma:contentTypeScope="" ma:versionID="0edf5f2118ff960214ace0617b913732">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3E6C5-38BA-4E8F-A73F-923D66FBF6F5}">
  <ds:schemaRefs>
    <ds:schemaRef ds:uri="http://schemas.microsoft.com/office/2006/metadata/customXsn"/>
  </ds:schemaRefs>
</ds:datastoreItem>
</file>

<file path=customXml/itemProps2.xml><?xml version="1.0" encoding="utf-8"?>
<ds:datastoreItem xmlns:ds="http://schemas.openxmlformats.org/officeDocument/2006/customXml" ds:itemID="{C8A6F230-CB7B-4EDB-8CD1-3EE8FA19EB5C}">
  <ds:schemaRefs>
    <ds:schemaRef ds:uri="http://schemas.microsoft.com/sharepoint/v3/contenttype/forms"/>
  </ds:schemaRefs>
</ds:datastoreItem>
</file>

<file path=customXml/itemProps3.xml><?xml version="1.0" encoding="utf-8"?>
<ds:datastoreItem xmlns:ds="http://schemas.openxmlformats.org/officeDocument/2006/customXml" ds:itemID="{DEF2748D-3116-4B1A-856E-DB65B581CA45}">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32D73CA7-9230-48C1-94E8-D7BC2E5FFE45}">
  <ds:schemaRefs>
    <ds:schemaRef ds:uri="http://schemas.microsoft.com/sharepoint/events"/>
  </ds:schemaRefs>
</ds:datastoreItem>
</file>

<file path=customXml/itemProps5.xml><?xml version="1.0" encoding="utf-8"?>
<ds:datastoreItem xmlns:ds="http://schemas.openxmlformats.org/officeDocument/2006/customXml" ds:itemID="{B8B21352-2F18-4969-B0B6-87AA19F62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3B6036F-3E2C-4616-9E15-1AF0A57F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Franklin Haynes</dc:creator>
  <cp:keywords/>
  <cp:lastModifiedBy>JONNY</cp:lastModifiedBy>
  <cp:revision>2</cp:revision>
  <dcterms:created xsi:type="dcterms:W3CDTF">2018-07-31T13:10:00Z</dcterms:created>
  <dcterms:modified xsi:type="dcterms:W3CDTF">2018-07-31T13:10:00Z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0x010100A30BC5E90BED914E81F4B67CDEADBEEF0072B4D5296E9CCD41A4B955E8BC4A98B900D1AD6B577877374CBC122C33886E563A</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DocumentSubject">
    <vt:lpwstr>4788;#HIS-144|2996fca3-42b6-4361-b582-9921f1a53b85</vt:lpwstr>
  </property>
  <property fmtid="{D5CDD505-2E9C-101B-9397-08002B2CF9AE}" pid="9" name="DocumentStatus">
    <vt:lpwstr/>
  </property>
  <property fmtid="{D5CDD505-2E9C-101B-9397-08002B2CF9AE}" pid="10" name="DocumentCategory">
    <vt:lpwstr/>
  </property>
</Properties>
</file>